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320520644" w:displacedByCustomXml="next"/>
    <w:sdt>
      <w:sdtPr>
        <w:rPr>
          <w:rFonts w:ascii="Arial" w:eastAsiaTheme="majorEastAsia" w:hAnsi="Arial" w:cs="Arial"/>
          <w:lang w:val="es-CO"/>
        </w:rPr>
        <w:id w:val="404575258"/>
        <w:docPartObj>
          <w:docPartGallery w:val="Cover Pages"/>
          <w:docPartUnique/>
        </w:docPartObj>
      </w:sdtPr>
      <w:sdtEndPr>
        <w:rPr>
          <w:rFonts w:eastAsiaTheme="minorHAnsi"/>
        </w:rPr>
      </w:sdtEndPr>
      <w:sdtContent>
        <w:tbl>
          <w:tblPr>
            <w:tblpPr w:leftFromText="187" w:rightFromText="187" w:vertAnchor="page" w:horzAnchor="page" w:tblpXSpec="center" w:tblpYSpec="center"/>
            <w:tblW w:w="5000" w:type="pct"/>
            <w:tblLayout w:type="fixed"/>
            <w:tblCellMar>
              <w:top w:w="216" w:type="dxa"/>
              <w:left w:w="216" w:type="dxa"/>
              <w:bottom w:w="216" w:type="dxa"/>
              <w:right w:w="216" w:type="dxa"/>
            </w:tblCellMar>
            <w:tblLook w:val="04A0"/>
          </w:tblPr>
          <w:tblGrid>
            <w:gridCol w:w="5178"/>
            <w:gridCol w:w="1707"/>
            <w:gridCol w:w="2385"/>
          </w:tblGrid>
          <w:tr w:rsidR="00BB50DD" w:rsidRPr="000246B4" w:rsidTr="00D35C1F">
            <w:sdt>
              <w:sdtPr>
                <w:rPr>
                  <w:rFonts w:ascii="Arial" w:eastAsiaTheme="majorEastAsia" w:hAnsi="Arial" w:cs="Arial"/>
                  <w:lang w:val="es-CO"/>
                </w:rPr>
                <w:alias w:val="Título"/>
                <w:id w:val="276713177"/>
                <w:dataBinding w:prefixMappings="xmlns:ns0='http://schemas.openxmlformats.org/package/2006/metadata/core-properties' xmlns:ns1='http://purl.org/dc/elements/1.1/'" w:xpath="/ns0:coreProperties[1]/ns1:title[1]" w:storeItemID="{6C3C8BC8-F283-45AE-878A-BAB7291924A1}"/>
                <w:text/>
              </w:sdtPr>
              <w:sdtEndPr>
                <w:rPr>
                  <w:rFonts w:ascii="Cambria" w:hAnsi="Cambria"/>
                  <w:sz w:val="96"/>
                  <w:szCs w:val="96"/>
                  <w:lang w:val="es-ES"/>
                </w:rPr>
              </w:sdtEndPr>
              <w:sdtContent>
                <w:tc>
                  <w:tcPr>
                    <w:tcW w:w="5178" w:type="dxa"/>
                    <w:tcBorders>
                      <w:bottom w:val="single" w:sz="18" w:space="0" w:color="808080" w:themeColor="background1" w:themeShade="80"/>
                      <w:right w:val="single" w:sz="18" w:space="0" w:color="808080" w:themeColor="background1" w:themeShade="80"/>
                    </w:tcBorders>
                    <w:vAlign w:val="center"/>
                  </w:tcPr>
                  <w:p w:rsidR="00BB50DD" w:rsidRPr="000246B4" w:rsidRDefault="00903EAA" w:rsidP="00980EFA">
                    <w:pPr>
                      <w:pStyle w:val="Sinespaciado"/>
                      <w:rPr>
                        <w:rFonts w:ascii="Arial" w:eastAsiaTheme="majorEastAsia" w:hAnsi="Arial" w:cs="Arial"/>
                      </w:rPr>
                    </w:pPr>
                    <w:r w:rsidRPr="00EC428C">
                      <w:rPr>
                        <w:rFonts w:ascii="Cambria" w:eastAsiaTheme="majorEastAsia" w:hAnsi="Cambria" w:cs="Arial"/>
                        <w:sz w:val="96"/>
                        <w:szCs w:val="96"/>
                      </w:rPr>
                      <w:t xml:space="preserve">SECTOR </w:t>
                    </w:r>
                    <w:r w:rsidR="00402E00" w:rsidRPr="00EC428C">
                      <w:rPr>
                        <w:rFonts w:ascii="Cambria" w:eastAsiaTheme="majorEastAsia" w:hAnsi="Cambria" w:cs="Arial"/>
                        <w:sz w:val="96"/>
                        <w:szCs w:val="96"/>
                      </w:rPr>
                      <w:t>LÁ</w:t>
                    </w:r>
                    <w:r w:rsidR="00980EFA" w:rsidRPr="00EC428C">
                      <w:rPr>
                        <w:rFonts w:ascii="Cambria" w:eastAsiaTheme="majorEastAsia" w:hAnsi="Cambria" w:cs="Arial"/>
                        <w:sz w:val="96"/>
                        <w:szCs w:val="96"/>
                      </w:rPr>
                      <w:t>CTEO</w:t>
                    </w:r>
                  </w:p>
                </w:tc>
              </w:sdtContent>
            </w:sdt>
            <w:tc>
              <w:tcPr>
                <w:tcW w:w="4092" w:type="dxa"/>
                <w:gridSpan w:val="2"/>
                <w:tcBorders>
                  <w:left w:val="single" w:sz="18" w:space="0" w:color="808080" w:themeColor="background1" w:themeShade="80"/>
                  <w:bottom w:val="single" w:sz="18" w:space="0" w:color="808080" w:themeColor="background1" w:themeShade="80"/>
                </w:tcBorders>
                <w:vAlign w:val="center"/>
              </w:tcPr>
              <w:sdt>
                <w:sdtPr>
                  <w:rPr>
                    <w:rFonts w:ascii="Arial" w:eastAsiaTheme="majorEastAsia" w:hAnsi="Arial" w:cs="Arial"/>
                    <w:sz w:val="56"/>
                    <w:szCs w:val="56"/>
                  </w:rPr>
                  <w:alias w:val="Fecha"/>
                  <w:id w:val="276713165"/>
                  <w:dataBinding w:prefixMappings="xmlns:ns0='http://schemas.microsoft.com/office/2006/coverPageProps'" w:xpath="/ns0:CoverPageProperties[1]/ns0:PublishDate[1]" w:storeItemID="{55AF091B-3C7A-41E3-B477-F2FDAA23CFDA}"/>
                  <w:date w:fullDate="2012-04-16T00:00:00Z">
                    <w:dateFormat w:val="d 'de' MMMM"/>
                    <w:lid w:val="es-ES"/>
                    <w:storeMappedDataAs w:val="dateTime"/>
                    <w:calendar w:val="gregorian"/>
                  </w:date>
                </w:sdtPr>
                <w:sdtContent>
                  <w:p w:rsidR="00BB50DD" w:rsidRPr="00EC428C" w:rsidRDefault="00B245E6">
                    <w:pPr>
                      <w:pStyle w:val="Sinespaciado"/>
                      <w:rPr>
                        <w:rFonts w:ascii="Arial" w:eastAsiaTheme="majorEastAsia" w:hAnsi="Arial" w:cs="Arial"/>
                        <w:sz w:val="56"/>
                        <w:szCs w:val="56"/>
                      </w:rPr>
                    </w:pPr>
                    <w:r w:rsidRPr="00EC428C">
                      <w:rPr>
                        <w:rFonts w:ascii="Arial" w:eastAsiaTheme="majorEastAsia" w:hAnsi="Arial" w:cs="Arial"/>
                        <w:sz w:val="56"/>
                        <w:szCs w:val="56"/>
                      </w:rPr>
                      <w:t>16 de abril</w:t>
                    </w:r>
                  </w:p>
                </w:sdtContent>
              </w:sdt>
              <w:sdt>
                <w:sdtPr>
                  <w:rPr>
                    <w:rFonts w:ascii="Arial" w:hAnsi="Arial" w:cs="Arial"/>
                    <w:color w:val="548DD4" w:themeColor="text2" w:themeTint="99"/>
                    <w:sz w:val="56"/>
                    <w:szCs w:val="56"/>
                  </w:rPr>
                  <w:alias w:val="Año"/>
                  <w:id w:val="276713170"/>
                  <w:dataBinding w:prefixMappings="xmlns:ns0='http://schemas.microsoft.com/office/2006/coverPageProps'" w:xpath="/ns0:CoverPageProperties[1]/ns0:PublishDate[1]" w:storeItemID="{55AF091B-3C7A-41E3-B477-F2FDAA23CFDA}"/>
                  <w:date w:fullDate="2012-04-16T00:00:00Z">
                    <w:dateFormat w:val="yyyy"/>
                    <w:lid w:val="es-ES"/>
                    <w:storeMappedDataAs w:val="dateTime"/>
                    <w:calendar w:val="gregorian"/>
                  </w:date>
                </w:sdtPr>
                <w:sdtContent>
                  <w:p w:rsidR="00BB50DD" w:rsidRPr="000246B4" w:rsidRDefault="00903EAA" w:rsidP="00903EAA">
                    <w:pPr>
                      <w:pStyle w:val="Sinespaciado"/>
                      <w:rPr>
                        <w:rFonts w:ascii="Arial" w:hAnsi="Arial" w:cs="Arial"/>
                        <w:color w:val="4F81BD" w:themeColor="accent1"/>
                      </w:rPr>
                    </w:pPr>
                    <w:r w:rsidRPr="00EC428C">
                      <w:rPr>
                        <w:rFonts w:ascii="Arial" w:hAnsi="Arial" w:cs="Arial"/>
                        <w:color w:val="548DD4" w:themeColor="text2" w:themeTint="99"/>
                        <w:sz w:val="56"/>
                        <w:szCs w:val="56"/>
                      </w:rPr>
                      <w:t>2012</w:t>
                    </w:r>
                  </w:p>
                </w:sdtContent>
              </w:sdt>
            </w:tc>
          </w:tr>
          <w:tr w:rsidR="00BB50DD" w:rsidRPr="000246B4" w:rsidTr="00D35C1F">
            <w:sdt>
              <w:sdtPr>
                <w:rPr>
                  <w:rFonts w:ascii="Arial" w:hAnsi="Arial" w:cs="Arial"/>
                </w:rPr>
                <w:alias w:val="Abstracto"/>
                <w:id w:val="276713183"/>
                <w:showingPlcHdr/>
                <w:dataBinding w:prefixMappings="xmlns:ns0='http://schemas.microsoft.com/office/2006/coverPageProps'" w:xpath="/ns0:CoverPageProperties[1]/ns0:Abstract[1]" w:storeItemID="{55AF091B-3C7A-41E3-B477-F2FDAA23CFDA}"/>
                <w:text/>
              </w:sdtPr>
              <w:sdtContent>
                <w:tc>
                  <w:tcPr>
                    <w:tcW w:w="6885" w:type="dxa"/>
                    <w:gridSpan w:val="2"/>
                    <w:tcBorders>
                      <w:top w:val="single" w:sz="18" w:space="0" w:color="808080" w:themeColor="background1" w:themeShade="80"/>
                    </w:tcBorders>
                    <w:vAlign w:val="center"/>
                  </w:tcPr>
                  <w:p w:rsidR="00BB50DD" w:rsidRPr="000246B4" w:rsidRDefault="00980EFA" w:rsidP="00903EAA">
                    <w:pPr>
                      <w:pStyle w:val="Sinespaciado"/>
                      <w:rPr>
                        <w:rFonts w:ascii="Arial" w:hAnsi="Arial" w:cs="Arial"/>
                      </w:rPr>
                    </w:pPr>
                    <w:r>
                      <w:rPr>
                        <w:rFonts w:ascii="Arial" w:hAnsi="Arial" w:cs="Arial"/>
                      </w:rPr>
                      <w:t xml:space="preserve">     </w:t>
                    </w:r>
                  </w:p>
                </w:tc>
              </w:sdtContent>
            </w:sdt>
            <w:tc>
              <w:tcPr>
                <w:tcW w:w="2385" w:type="dxa"/>
                <w:tcBorders>
                  <w:top w:val="single" w:sz="18" w:space="0" w:color="808080" w:themeColor="background1" w:themeShade="80"/>
                </w:tcBorders>
                <w:vAlign w:val="center"/>
              </w:tcPr>
              <w:p w:rsidR="00BB50DD" w:rsidRPr="000246B4" w:rsidRDefault="00BB50DD" w:rsidP="00D35C1F">
                <w:pPr>
                  <w:pStyle w:val="Sinespaciado"/>
                  <w:rPr>
                    <w:rFonts w:ascii="Arial" w:eastAsiaTheme="majorEastAsia" w:hAnsi="Arial" w:cs="Arial"/>
                  </w:rPr>
                </w:pPr>
              </w:p>
            </w:tc>
          </w:tr>
        </w:tbl>
        <w:p w:rsidR="00BB50DD" w:rsidRPr="000246B4" w:rsidRDefault="00F316F3">
          <w:pPr>
            <w:rPr>
              <w:rFonts w:ascii="Arial" w:hAnsi="Arial" w:cs="Arial"/>
              <w:lang w:val="es-ES"/>
            </w:rPr>
          </w:pPr>
          <w:r w:rsidRPr="000246B4">
            <w:rPr>
              <w:rFonts w:ascii="Arial" w:hAnsi="Arial" w:cs="Arial"/>
              <w:noProof/>
              <w:lang w:eastAsia="es-CO"/>
            </w:rPr>
            <w:drawing>
              <wp:inline distT="0" distB="0" distL="0" distR="0">
                <wp:extent cx="1999756" cy="587428"/>
                <wp:effectExtent l="19050" t="0" r="494" b="0"/>
                <wp:docPr id="5" name="4 Imagen" descr="logo ministerio ba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ministerio baja.jpg"/>
                        <pic:cNvPicPr/>
                      </pic:nvPicPr>
                      <pic:blipFill>
                        <a:blip r:embed="rId9" cstate="print"/>
                        <a:stretch>
                          <a:fillRect/>
                        </a:stretch>
                      </pic:blipFill>
                      <pic:spPr>
                        <a:xfrm>
                          <a:off x="0" y="0"/>
                          <a:ext cx="2017955" cy="592774"/>
                        </a:xfrm>
                        <a:prstGeom prst="rect">
                          <a:avLst/>
                        </a:prstGeom>
                      </pic:spPr>
                    </pic:pic>
                  </a:graphicData>
                </a:graphic>
              </wp:inline>
            </w:drawing>
          </w:r>
          <w:r w:rsidRPr="000246B4">
            <w:rPr>
              <w:rFonts w:ascii="Arial" w:hAnsi="Arial" w:cs="Arial"/>
              <w:lang w:val="es-ES"/>
            </w:rPr>
            <w:tab/>
          </w:r>
          <w:r w:rsidRPr="000246B4">
            <w:rPr>
              <w:rFonts w:ascii="Arial" w:hAnsi="Arial" w:cs="Arial"/>
              <w:lang w:val="es-ES"/>
            </w:rPr>
            <w:tab/>
          </w:r>
          <w:r w:rsidRPr="000246B4">
            <w:rPr>
              <w:rFonts w:ascii="Arial" w:hAnsi="Arial" w:cs="Arial"/>
              <w:lang w:val="es-ES"/>
            </w:rPr>
            <w:tab/>
          </w:r>
          <w:r w:rsidRPr="000246B4">
            <w:rPr>
              <w:rFonts w:ascii="Arial" w:hAnsi="Arial" w:cs="Arial"/>
              <w:lang w:val="es-ES"/>
            </w:rPr>
            <w:tab/>
          </w:r>
          <w:r w:rsidRPr="000246B4">
            <w:rPr>
              <w:rFonts w:ascii="Arial" w:hAnsi="Arial" w:cs="Arial"/>
              <w:noProof/>
              <w:lang w:eastAsia="es-CO"/>
            </w:rPr>
            <w:drawing>
              <wp:inline distT="0" distB="0" distL="0" distR="0">
                <wp:extent cx="1785999" cy="837187"/>
                <wp:effectExtent l="19050" t="0" r="4701" b="0"/>
                <wp:docPr id="2" name="2 Imagen" descr="logo PTP Ba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TP Baja.jpg"/>
                        <pic:cNvPicPr/>
                      </pic:nvPicPr>
                      <pic:blipFill>
                        <a:blip r:embed="rId10" cstate="print"/>
                        <a:stretch>
                          <a:fillRect/>
                        </a:stretch>
                      </pic:blipFill>
                      <pic:spPr>
                        <a:xfrm>
                          <a:off x="0" y="0"/>
                          <a:ext cx="1790650" cy="839367"/>
                        </a:xfrm>
                        <a:prstGeom prst="rect">
                          <a:avLst/>
                        </a:prstGeom>
                      </pic:spPr>
                    </pic:pic>
                  </a:graphicData>
                </a:graphic>
              </wp:inline>
            </w:drawing>
          </w:r>
        </w:p>
        <w:p w:rsidR="00BB50DD" w:rsidRPr="000246B4" w:rsidRDefault="00BB50DD">
          <w:pPr>
            <w:rPr>
              <w:rFonts w:ascii="Arial" w:hAnsi="Arial" w:cs="Arial"/>
            </w:rPr>
          </w:pPr>
          <w:r w:rsidRPr="000246B4">
            <w:rPr>
              <w:rFonts w:ascii="Arial" w:hAnsi="Arial" w:cs="Arial"/>
            </w:rPr>
            <w:br w:type="page"/>
          </w:r>
        </w:p>
      </w:sdtContent>
    </w:sdt>
    <w:sdt>
      <w:sdtPr>
        <w:rPr>
          <w:rFonts w:ascii="Arial" w:eastAsiaTheme="minorHAnsi" w:hAnsi="Arial" w:cs="Arial"/>
          <w:b w:val="0"/>
          <w:bCs w:val="0"/>
          <w:color w:val="auto"/>
          <w:sz w:val="22"/>
          <w:szCs w:val="22"/>
          <w:lang w:val="es-CO"/>
        </w:rPr>
        <w:id w:val="903834"/>
        <w:docPartObj>
          <w:docPartGallery w:val="Table of Contents"/>
          <w:docPartUnique/>
        </w:docPartObj>
      </w:sdtPr>
      <w:sdtContent>
        <w:p w:rsidR="00B245E6" w:rsidRPr="000246B4" w:rsidRDefault="00B245E6" w:rsidP="00E33C00">
          <w:pPr>
            <w:pStyle w:val="TtulodeTDC"/>
            <w:numPr>
              <w:ilvl w:val="0"/>
              <w:numId w:val="0"/>
            </w:numPr>
            <w:rPr>
              <w:rFonts w:ascii="Arial" w:hAnsi="Arial" w:cs="Arial"/>
              <w:sz w:val="22"/>
              <w:szCs w:val="22"/>
            </w:rPr>
          </w:pPr>
          <w:r w:rsidRPr="000246B4">
            <w:rPr>
              <w:rFonts w:ascii="Arial" w:hAnsi="Arial" w:cs="Arial"/>
              <w:sz w:val="22"/>
              <w:szCs w:val="22"/>
            </w:rPr>
            <w:t>Tabla de contenido</w:t>
          </w:r>
        </w:p>
        <w:p w:rsidR="00E33C00" w:rsidRDefault="008C2811">
          <w:pPr>
            <w:pStyle w:val="TDC1"/>
            <w:tabs>
              <w:tab w:val="left" w:pos="440"/>
              <w:tab w:val="right" w:leader="dot" w:pos="8828"/>
            </w:tabs>
            <w:rPr>
              <w:rFonts w:eastAsiaTheme="minorEastAsia"/>
              <w:noProof/>
              <w:lang w:eastAsia="es-CO"/>
            </w:rPr>
          </w:pPr>
          <w:r w:rsidRPr="000246B4">
            <w:rPr>
              <w:rFonts w:ascii="Arial" w:hAnsi="Arial" w:cs="Arial"/>
              <w:lang w:val="es-ES"/>
            </w:rPr>
            <w:fldChar w:fldCharType="begin"/>
          </w:r>
          <w:r w:rsidR="00B245E6" w:rsidRPr="000246B4">
            <w:rPr>
              <w:rFonts w:ascii="Arial" w:hAnsi="Arial" w:cs="Arial"/>
              <w:lang w:val="es-ES"/>
            </w:rPr>
            <w:instrText xml:space="preserve"> TOC \o "1-3" \h \z \u </w:instrText>
          </w:r>
          <w:r w:rsidRPr="000246B4">
            <w:rPr>
              <w:rFonts w:ascii="Arial" w:hAnsi="Arial" w:cs="Arial"/>
              <w:lang w:val="es-ES"/>
            </w:rPr>
            <w:fldChar w:fldCharType="separate"/>
          </w:r>
          <w:hyperlink w:anchor="_Toc322420150" w:history="1">
            <w:r w:rsidR="00E33C00" w:rsidRPr="00DC2661">
              <w:rPr>
                <w:rStyle w:val="Hipervnculo"/>
                <w:rFonts w:ascii="Arial" w:hAnsi="Arial" w:cs="Arial"/>
                <w:noProof/>
              </w:rPr>
              <w:t>I.</w:t>
            </w:r>
            <w:r w:rsidR="00E33C00">
              <w:rPr>
                <w:rFonts w:eastAsiaTheme="minorEastAsia"/>
                <w:noProof/>
                <w:lang w:eastAsia="es-CO"/>
              </w:rPr>
              <w:tab/>
            </w:r>
            <w:r w:rsidR="00E33C00" w:rsidRPr="00DC2661">
              <w:rPr>
                <w:rStyle w:val="Hipervnculo"/>
                <w:rFonts w:ascii="Arial" w:hAnsi="Arial" w:cs="Arial"/>
                <w:noProof/>
              </w:rPr>
              <w:t>Introducción</w:t>
            </w:r>
            <w:r w:rsidR="00E33C00">
              <w:rPr>
                <w:noProof/>
                <w:webHidden/>
              </w:rPr>
              <w:tab/>
            </w:r>
            <w:r>
              <w:rPr>
                <w:noProof/>
                <w:webHidden/>
              </w:rPr>
              <w:fldChar w:fldCharType="begin"/>
            </w:r>
            <w:r w:rsidR="00E33C00">
              <w:rPr>
                <w:noProof/>
                <w:webHidden/>
              </w:rPr>
              <w:instrText xml:space="preserve"> PAGEREF _Toc322420150 \h </w:instrText>
            </w:r>
            <w:r>
              <w:rPr>
                <w:noProof/>
                <w:webHidden/>
              </w:rPr>
            </w:r>
            <w:r>
              <w:rPr>
                <w:noProof/>
                <w:webHidden/>
              </w:rPr>
              <w:fldChar w:fldCharType="separate"/>
            </w:r>
            <w:r w:rsidR="00E33C00">
              <w:rPr>
                <w:noProof/>
                <w:webHidden/>
              </w:rPr>
              <w:t>3</w:t>
            </w:r>
            <w:r>
              <w:rPr>
                <w:noProof/>
                <w:webHidden/>
              </w:rPr>
              <w:fldChar w:fldCharType="end"/>
            </w:r>
          </w:hyperlink>
        </w:p>
        <w:p w:rsidR="00E33C00" w:rsidRDefault="008C2811">
          <w:pPr>
            <w:pStyle w:val="TDC1"/>
            <w:tabs>
              <w:tab w:val="left" w:pos="440"/>
              <w:tab w:val="right" w:leader="dot" w:pos="8828"/>
            </w:tabs>
            <w:rPr>
              <w:rFonts w:eastAsiaTheme="minorEastAsia"/>
              <w:noProof/>
              <w:lang w:eastAsia="es-CO"/>
            </w:rPr>
          </w:pPr>
          <w:hyperlink w:anchor="_Toc322420151" w:history="1">
            <w:r w:rsidR="00E33C00" w:rsidRPr="00DC2661">
              <w:rPr>
                <w:rStyle w:val="Hipervnculo"/>
                <w:rFonts w:ascii="Arial" w:hAnsi="Arial" w:cs="Arial"/>
                <w:noProof/>
                <w:lang w:eastAsia="es-CO"/>
              </w:rPr>
              <w:t>II.</w:t>
            </w:r>
            <w:r w:rsidR="00E33C00">
              <w:rPr>
                <w:rFonts w:eastAsiaTheme="minorEastAsia"/>
                <w:noProof/>
                <w:lang w:eastAsia="es-CO"/>
              </w:rPr>
              <w:tab/>
            </w:r>
            <w:r w:rsidR="00E33C00" w:rsidRPr="00DC2661">
              <w:rPr>
                <w:rStyle w:val="Hipervnculo"/>
                <w:rFonts w:ascii="Arial" w:hAnsi="Arial" w:cs="Arial"/>
                <w:noProof/>
                <w:lang w:eastAsia="es-CO"/>
              </w:rPr>
              <w:t>Producción e inventario</w:t>
            </w:r>
            <w:r w:rsidR="00E33C00">
              <w:rPr>
                <w:noProof/>
                <w:webHidden/>
              </w:rPr>
              <w:tab/>
            </w:r>
            <w:r>
              <w:rPr>
                <w:noProof/>
                <w:webHidden/>
              </w:rPr>
              <w:fldChar w:fldCharType="begin"/>
            </w:r>
            <w:r w:rsidR="00E33C00">
              <w:rPr>
                <w:noProof/>
                <w:webHidden/>
              </w:rPr>
              <w:instrText xml:space="preserve"> PAGEREF _Toc322420151 \h </w:instrText>
            </w:r>
            <w:r>
              <w:rPr>
                <w:noProof/>
                <w:webHidden/>
              </w:rPr>
            </w:r>
            <w:r>
              <w:rPr>
                <w:noProof/>
                <w:webHidden/>
              </w:rPr>
              <w:fldChar w:fldCharType="separate"/>
            </w:r>
            <w:r w:rsidR="00E33C00">
              <w:rPr>
                <w:noProof/>
                <w:webHidden/>
              </w:rPr>
              <w:t>4</w:t>
            </w:r>
            <w:r>
              <w:rPr>
                <w:noProof/>
                <w:webHidden/>
              </w:rPr>
              <w:fldChar w:fldCharType="end"/>
            </w:r>
          </w:hyperlink>
        </w:p>
        <w:p w:rsidR="00E33C00" w:rsidRDefault="008C2811">
          <w:pPr>
            <w:pStyle w:val="TDC2"/>
            <w:rPr>
              <w:rFonts w:eastAsiaTheme="minorEastAsia"/>
              <w:noProof/>
              <w:lang w:eastAsia="es-CO"/>
            </w:rPr>
          </w:pPr>
          <w:hyperlink w:anchor="_Toc322420152" w:history="1">
            <w:r w:rsidR="00E33C00" w:rsidRPr="00DC2661">
              <w:rPr>
                <w:rStyle w:val="Hipervnculo"/>
                <w:rFonts w:ascii="Arial" w:hAnsi="Arial" w:cs="Times New Roman"/>
                <w:noProof/>
              </w:rPr>
              <w:t>A.</w:t>
            </w:r>
            <w:r w:rsidR="00E33C00">
              <w:rPr>
                <w:rFonts w:eastAsiaTheme="minorEastAsia"/>
                <w:noProof/>
                <w:lang w:eastAsia="es-CO"/>
              </w:rPr>
              <w:tab/>
            </w:r>
            <w:r w:rsidR="00E33C00" w:rsidRPr="00DC2661">
              <w:rPr>
                <w:rStyle w:val="Hipervnculo"/>
                <w:rFonts w:ascii="Arial" w:hAnsi="Arial" w:cs="Arial"/>
                <w:noProof/>
              </w:rPr>
              <w:t>Consumo aparente nacional</w:t>
            </w:r>
            <w:r w:rsidR="00E33C00">
              <w:rPr>
                <w:noProof/>
                <w:webHidden/>
              </w:rPr>
              <w:tab/>
            </w:r>
            <w:r>
              <w:rPr>
                <w:noProof/>
                <w:webHidden/>
              </w:rPr>
              <w:fldChar w:fldCharType="begin"/>
            </w:r>
            <w:r w:rsidR="00E33C00">
              <w:rPr>
                <w:noProof/>
                <w:webHidden/>
              </w:rPr>
              <w:instrText xml:space="preserve"> PAGEREF _Toc322420152 \h </w:instrText>
            </w:r>
            <w:r>
              <w:rPr>
                <w:noProof/>
                <w:webHidden/>
              </w:rPr>
            </w:r>
            <w:r>
              <w:rPr>
                <w:noProof/>
                <w:webHidden/>
              </w:rPr>
              <w:fldChar w:fldCharType="separate"/>
            </w:r>
            <w:r w:rsidR="00E33C00">
              <w:rPr>
                <w:noProof/>
                <w:webHidden/>
              </w:rPr>
              <w:t>7</w:t>
            </w:r>
            <w:r>
              <w:rPr>
                <w:noProof/>
                <w:webHidden/>
              </w:rPr>
              <w:fldChar w:fldCharType="end"/>
            </w:r>
          </w:hyperlink>
        </w:p>
        <w:p w:rsidR="00E33C00" w:rsidRDefault="008C2811">
          <w:pPr>
            <w:pStyle w:val="TDC1"/>
            <w:tabs>
              <w:tab w:val="left" w:pos="660"/>
              <w:tab w:val="right" w:leader="dot" w:pos="8828"/>
            </w:tabs>
            <w:rPr>
              <w:rFonts w:eastAsiaTheme="minorEastAsia"/>
              <w:noProof/>
              <w:lang w:eastAsia="es-CO"/>
            </w:rPr>
          </w:pPr>
          <w:hyperlink w:anchor="_Toc322420153" w:history="1">
            <w:r w:rsidR="00E33C00" w:rsidRPr="00DC2661">
              <w:rPr>
                <w:rStyle w:val="Hipervnculo"/>
                <w:rFonts w:ascii="Arial" w:hAnsi="Arial" w:cs="Arial"/>
                <w:noProof/>
              </w:rPr>
              <w:t>III.</w:t>
            </w:r>
            <w:r w:rsidR="00E33C00">
              <w:rPr>
                <w:rFonts w:eastAsiaTheme="minorEastAsia"/>
                <w:noProof/>
                <w:lang w:eastAsia="es-CO"/>
              </w:rPr>
              <w:tab/>
            </w:r>
            <w:r w:rsidR="00E33C00" w:rsidRPr="00DC2661">
              <w:rPr>
                <w:rStyle w:val="Hipervnculo"/>
                <w:rFonts w:ascii="Arial" w:hAnsi="Arial" w:cs="Arial"/>
                <w:noProof/>
              </w:rPr>
              <w:t>Indicadores de productividad</w:t>
            </w:r>
            <w:r w:rsidR="00E33C00">
              <w:rPr>
                <w:noProof/>
                <w:webHidden/>
              </w:rPr>
              <w:tab/>
            </w:r>
            <w:r>
              <w:rPr>
                <w:noProof/>
                <w:webHidden/>
              </w:rPr>
              <w:fldChar w:fldCharType="begin"/>
            </w:r>
            <w:r w:rsidR="00E33C00">
              <w:rPr>
                <w:noProof/>
                <w:webHidden/>
              </w:rPr>
              <w:instrText xml:space="preserve"> PAGEREF _Toc322420153 \h </w:instrText>
            </w:r>
            <w:r>
              <w:rPr>
                <w:noProof/>
                <w:webHidden/>
              </w:rPr>
            </w:r>
            <w:r>
              <w:rPr>
                <w:noProof/>
                <w:webHidden/>
              </w:rPr>
              <w:fldChar w:fldCharType="separate"/>
            </w:r>
            <w:r w:rsidR="00E33C00">
              <w:rPr>
                <w:noProof/>
                <w:webHidden/>
              </w:rPr>
              <w:t>8</w:t>
            </w:r>
            <w:r>
              <w:rPr>
                <w:noProof/>
                <w:webHidden/>
              </w:rPr>
              <w:fldChar w:fldCharType="end"/>
            </w:r>
          </w:hyperlink>
        </w:p>
        <w:p w:rsidR="00E33C00" w:rsidRDefault="008C2811">
          <w:pPr>
            <w:pStyle w:val="TDC2"/>
            <w:rPr>
              <w:rFonts w:eastAsiaTheme="minorEastAsia"/>
              <w:noProof/>
              <w:lang w:eastAsia="es-CO"/>
            </w:rPr>
          </w:pPr>
          <w:hyperlink w:anchor="_Toc322420154" w:history="1">
            <w:r w:rsidR="00E33C00" w:rsidRPr="00DC2661">
              <w:rPr>
                <w:rStyle w:val="Hipervnculo"/>
                <w:rFonts w:ascii="Arial" w:hAnsi="Arial" w:cs="Times New Roman"/>
                <w:noProof/>
              </w:rPr>
              <w:t>A.</w:t>
            </w:r>
            <w:r w:rsidR="00E33C00">
              <w:rPr>
                <w:rFonts w:eastAsiaTheme="minorEastAsia"/>
                <w:noProof/>
                <w:lang w:eastAsia="es-CO"/>
              </w:rPr>
              <w:tab/>
            </w:r>
            <w:r w:rsidR="00E33C00" w:rsidRPr="00DC2661">
              <w:rPr>
                <w:rStyle w:val="Hipervnculo"/>
                <w:rFonts w:ascii="Arial" w:hAnsi="Arial" w:cs="Arial"/>
                <w:noProof/>
              </w:rPr>
              <w:t>Costos</w:t>
            </w:r>
            <w:r w:rsidR="00E33C00">
              <w:rPr>
                <w:noProof/>
                <w:webHidden/>
              </w:rPr>
              <w:tab/>
            </w:r>
            <w:r>
              <w:rPr>
                <w:noProof/>
                <w:webHidden/>
              </w:rPr>
              <w:fldChar w:fldCharType="begin"/>
            </w:r>
            <w:r w:rsidR="00E33C00">
              <w:rPr>
                <w:noProof/>
                <w:webHidden/>
              </w:rPr>
              <w:instrText xml:space="preserve"> PAGEREF _Toc322420154 \h </w:instrText>
            </w:r>
            <w:r>
              <w:rPr>
                <w:noProof/>
                <w:webHidden/>
              </w:rPr>
            </w:r>
            <w:r>
              <w:rPr>
                <w:noProof/>
                <w:webHidden/>
              </w:rPr>
              <w:fldChar w:fldCharType="separate"/>
            </w:r>
            <w:r w:rsidR="00E33C00">
              <w:rPr>
                <w:noProof/>
                <w:webHidden/>
              </w:rPr>
              <w:t>8</w:t>
            </w:r>
            <w:r>
              <w:rPr>
                <w:noProof/>
                <w:webHidden/>
              </w:rPr>
              <w:fldChar w:fldCharType="end"/>
            </w:r>
          </w:hyperlink>
        </w:p>
        <w:p w:rsidR="00E33C00" w:rsidRDefault="008C2811">
          <w:pPr>
            <w:pStyle w:val="TDC1"/>
            <w:tabs>
              <w:tab w:val="left" w:pos="660"/>
              <w:tab w:val="right" w:leader="dot" w:pos="8828"/>
            </w:tabs>
            <w:rPr>
              <w:rFonts w:eastAsiaTheme="minorEastAsia"/>
              <w:noProof/>
              <w:lang w:eastAsia="es-CO"/>
            </w:rPr>
          </w:pPr>
          <w:hyperlink w:anchor="_Toc322420155" w:history="1">
            <w:r w:rsidR="00E33C00" w:rsidRPr="00DC2661">
              <w:rPr>
                <w:rStyle w:val="Hipervnculo"/>
                <w:rFonts w:ascii="Arial" w:hAnsi="Arial" w:cs="Arial"/>
                <w:noProof/>
              </w:rPr>
              <w:t>IV.</w:t>
            </w:r>
            <w:r w:rsidR="00E33C00">
              <w:rPr>
                <w:rFonts w:eastAsiaTheme="minorEastAsia"/>
                <w:noProof/>
                <w:lang w:eastAsia="es-CO"/>
              </w:rPr>
              <w:tab/>
            </w:r>
            <w:r w:rsidR="00E33C00" w:rsidRPr="00DC2661">
              <w:rPr>
                <w:rStyle w:val="Hipervnculo"/>
                <w:rFonts w:ascii="Arial" w:hAnsi="Arial" w:cs="Arial"/>
                <w:noProof/>
              </w:rPr>
              <w:t>Comercio exterior</w:t>
            </w:r>
            <w:r w:rsidR="00E33C00">
              <w:rPr>
                <w:noProof/>
                <w:webHidden/>
              </w:rPr>
              <w:tab/>
            </w:r>
            <w:r>
              <w:rPr>
                <w:noProof/>
                <w:webHidden/>
              </w:rPr>
              <w:fldChar w:fldCharType="begin"/>
            </w:r>
            <w:r w:rsidR="00E33C00">
              <w:rPr>
                <w:noProof/>
                <w:webHidden/>
              </w:rPr>
              <w:instrText xml:space="preserve"> PAGEREF _Toc322420155 \h </w:instrText>
            </w:r>
            <w:r>
              <w:rPr>
                <w:noProof/>
                <w:webHidden/>
              </w:rPr>
            </w:r>
            <w:r>
              <w:rPr>
                <w:noProof/>
                <w:webHidden/>
              </w:rPr>
              <w:fldChar w:fldCharType="separate"/>
            </w:r>
            <w:r w:rsidR="00E33C00">
              <w:rPr>
                <w:noProof/>
                <w:webHidden/>
              </w:rPr>
              <w:t>9</w:t>
            </w:r>
            <w:r>
              <w:rPr>
                <w:noProof/>
                <w:webHidden/>
              </w:rPr>
              <w:fldChar w:fldCharType="end"/>
            </w:r>
          </w:hyperlink>
        </w:p>
        <w:p w:rsidR="00E33C00" w:rsidRDefault="008C2811">
          <w:pPr>
            <w:pStyle w:val="TDC2"/>
            <w:rPr>
              <w:rFonts w:eastAsiaTheme="minorEastAsia"/>
              <w:noProof/>
              <w:lang w:eastAsia="es-CO"/>
            </w:rPr>
          </w:pPr>
          <w:hyperlink w:anchor="_Toc322420156" w:history="1">
            <w:r w:rsidR="00E33C00" w:rsidRPr="00DC2661">
              <w:rPr>
                <w:rStyle w:val="Hipervnculo"/>
                <w:rFonts w:ascii="Arial" w:hAnsi="Arial" w:cs="Times New Roman"/>
                <w:noProof/>
              </w:rPr>
              <w:t>A.</w:t>
            </w:r>
            <w:r w:rsidR="00E33C00">
              <w:rPr>
                <w:rFonts w:eastAsiaTheme="minorEastAsia"/>
                <w:noProof/>
                <w:lang w:eastAsia="es-CO"/>
              </w:rPr>
              <w:tab/>
            </w:r>
            <w:r w:rsidR="00E33C00" w:rsidRPr="00DC2661">
              <w:rPr>
                <w:rStyle w:val="Hipervnculo"/>
                <w:rFonts w:ascii="Arial" w:hAnsi="Arial" w:cs="Arial"/>
                <w:noProof/>
              </w:rPr>
              <w:t>Exportaciones</w:t>
            </w:r>
            <w:r w:rsidR="00E33C00">
              <w:rPr>
                <w:noProof/>
                <w:webHidden/>
              </w:rPr>
              <w:tab/>
            </w:r>
            <w:r>
              <w:rPr>
                <w:noProof/>
                <w:webHidden/>
              </w:rPr>
              <w:fldChar w:fldCharType="begin"/>
            </w:r>
            <w:r w:rsidR="00E33C00">
              <w:rPr>
                <w:noProof/>
                <w:webHidden/>
              </w:rPr>
              <w:instrText xml:space="preserve"> PAGEREF _Toc322420156 \h </w:instrText>
            </w:r>
            <w:r>
              <w:rPr>
                <w:noProof/>
                <w:webHidden/>
              </w:rPr>
            </w:r>
            <w:r>
              <w:rPr>
                <w:noProof/>
                <w:webHidden/>
              </w:rPr>
              <w:fldChar w:fldCharType="separate"/>
            </w:r>
            <w:r w:rsidR="00E33C00">
              <w:rPr>
                <w:noProof/>
                <w:webHidden/>
              </w:rPr>
              <w:t>9</w:t>
            </w:r>
            <w:r>
              <w:rPr>
                <w:noProof/>
                <w:webHidden/>
              </w:rPr>
              <w:fldChar w:fldCharType="end"/>
            </w:r>
          </w:hyperlink>
        </w:p>
        <w:p w:rsidR="00E33C00" w:rsidRDefault="008C2811">
          <w:pPr>
            <w:pStyle w:val="TDC2"/>
            <w:rPr>
              <w:rFonts w:eastAsiaTheme="minorEastAsia"/>
              <w:noProof/>
              <w:lang w:eastAsia="es-CO"/>
            </w:rPr>
          </w:pPr>
          <w:hyperlink w:anchor="_Toc322420157" w:history="1">
            <w:r w:rsidR="00E33C00" w:rsidRPr="00E33C00">
              <w:rPr>
                <w:rStyle w:val="Hipervnculo"/>
                <w:rFonts w:ascii="Arial" w:hAnsi="Arial" w:cs="Arial"/>
                <w:noProof/>
              </w:rPr>
              <w:t>B.</w:t>
            </w:r>
            <w:r w:rsidR="00E33C00">
              <w:rPr>
                <w:rFonts w:eastAsiaTheme="minorEastAsia"/>
                <w:noProof/>
                <w:lang w:eastAsia="es-CO"/>
              </w:rPr>
              <w:tab/>
            </w:r>
            <w:r w:rsidR="00E33C00" w:rsidRPr="00E33C00">
              <w:rPr>
                <w:rStyle w:val="Hipervnculo"/>
                <w:rFonts w:ascii="Arial" w:hAnsi="Arial" w:cs="Arial"/>
                <w:noProof/>
              </w:rPr>
              <w:t>Importaciones</w:t>
            </w:r>
            <w:r w:rsidR="00E33C00">
              <w:rPr>
                <w:noProof/>
                <w:webHidden/>
              </w:rPr>
              <w:tab/>
            </w:r>
            <w:r>
              <w:rPr>
                <w:noProof/>
                <w:webHidden/>
              </w:rPr>
              <w:fldChar w:fldCharType="begin"/>
            </w:r>
            <w:r w:rsidR="00E33C00">
              <w:rPr>
                <w:noProof/>
                <w:webHidden/>
              </w:rPr>
              <w:instrText xml:space="preserve"> PAGEREF _Toc322420157 \h </w:instrText>
            </w:r>
            <w:r>
              <w:rPr>
                <w:noProof/>
                <w:webHidden/>
              </w:rPr>
            </w:r>
            <w:r>
              <w:rPr>
                <w:noProof/>
                <w:webHidden/>
              </w:rPr>
              <w:fldChar w:fldCharType="separate"/>
            </w:r>
            <w:r w:rsidR="00E33C00">
              <w:rPr>
                <w:noProof/>
                <w:webHidden/>
              </w:rPr>
              <w:t>11</w:t>
            </w:r>
            <w:r>
              <w:rPr>
                <w:noProof/>
                <w:webHidden/>
              </w:rPr>
              <w:fldChar w:fldCharType="end"/>
            </w:r>
          </w:hyperlink>
        </w:p>
        <w:p w:rsidR="00E33C00" w:rsidRDefault="008C2811">
          <w:pPr>
            <w:pStyle w:val="TDC1"/>
            <w:tabs>
              <w:tab w:val="left" w:pos="440"/>
              <w:tab w:val="right" w:leader="dot" w:pos="8828"/>
            </w:tabs>
            <w:rPr>
              <w:rFonts w:eastAsiaTheme="minorEastAsia"/>
              <w:noProof/>
              <w:lang w:eastAsia="es-CO"/>
            </w:rPr>
          </w:pPr>
          <w:hyperlink w:anchor="_Toc322420158" w:history="1">
            <w:r w:rsidR="00E33C00" w:rsidRPr="00DC2661">
              <w:rPr>
                <w:rStyle w:val="Hipervnculo"/>
                <w:rFonts w:ascii="Arial" w:hAnsi="Arial" w:cs="Arial"/>
                <w:noProof/>
              </w:rPr>
              <w:t>V.</w:t>
            </w:r>
            <w:r w:rsidR="00E33C00">
              <w:rPr>
                <w:rFonts w:eastAsiaTheme="minorEastAsia"/>
                <w:noProof/>
                <w:lang w:eastAsia="es-CO"/>
              </w:rPr>
              <w:tab/>
            </w:r>
            <w:r w:rsidR="00E33C00" w:rsidRPr="00DC2661">
              <w:rPr>
                <w:rStyle w:val="Hipervnculo"/>
                <w:rFonts w:ascii="Arial" w:hAnsi="Arial" w:cs="Arial"/>
                <w:noProof/>
              </w:rPr>
              <w:t>Empresas del sector</w:t>
            </w:r>
            <w:r w:rsidR="00E33C00">
              <w:rPr>
                <w:noProof/>
                <w:webHidden/>
              </w:rPr>
              <w:tab/>
            </w:r>
            <w:r>
              <w:rPr>
                <w:noProof/>
                <w:webHidden/>
              </w:rPr>
              <w:fldChar w:fldCharType="begin"/>
            </w:r>
            <w:r w:rsidR="00E33C00">
              <w:rPr>
                <w:noProof/>
                <w:webHidden/>
              </w:rPr>
              <w:instrText xml:space="preserve"> PAGEREF _Toc322420158 \h </w:instrText>
            </w:r>
            <w:r>
              <w:rPr>
                <w:noProof/>
                <w:webHidden/>
              </w:rPr>
            </w:r>
            <w:r>
              <w:rPr>
                <w:noProof/>
                <w:webHidden/>
              </w:rPr>
              <w:fldChar w:fldCharType="separate"/>
            </w:r>
            <w:r w:rsidR="00E33C00">
              <w:rPr>
                <w:noProof/>
                <w:webHidden/>
              </w:rPr>
              <w:t>13</w:t>
            </w:r>
            <w:r>
              <w:rPr>
                <w:noProof/>
                <w:webHidden/>
              </w:rPr>
              <w:fldChar w:fldCharType="end"/>
            </w:r>
          </w:hyperlink>
        </w:p>
        <w:p w:rsidR="00E33C00" w:rsidRDefault="008C2811">
          <w:pPr>
            <w:pStyle w:val="TDC1"/>
            <w:tabs>
              <w:tab w:val="left" w:pos="660"/>
              <w:tab w:val="right" w:leader="dot" w:pos="8828"/>
            </w:tabs>
            <w:rPr>
              <w:rFonts w:eastAsiaTheme="minorEastAsia"/>
              <w:noProof/>
              <w:lang w:eastAsia="es-CO"/>
            </w:rPr>
          </w:pPr>
          <w:hyperlink w:anchor="_Toc322420159" w:history="1">
            <w:r w:rsidR="00E33C00" w:rsidRPr="00DC2661">
              <w:rPr>
                <w:rStyle w:val="Hipervnculo"/>
                <w:rFonts w:ascii="Arial" w:hAnsi="Arial" w:cs="Arial"/>
                <w:noProof/>
              </w:rPr>
              <w:t>VI.</w:t>
            </w:r>
            <w:r w:rsidR="00E33C00">
              <w:rPr>
                <w:rFonts w:eastAsiaTheme="minorEastAsia"/>
                <w:noProof/>
                <w:lang w:eastAsia="es-CO"/>
              </w:rPr>
              <w:tab/>
            </w:r>
            <w:r w:rsidR="00E33C00" w:rsidRPr="00DC2661">
              <w:rPr>
                <w:rStyle w:val="Hipervnculo"/>
                <w:rFonts w:ascii="Arial" w:hAnsi="Arial" w:cs="Arial"/>
                <w:noProof/>
              </w:rPr>
              <w:t>Acceso y admisibilidad</w:t>
            </w:r>
            <w:r w:rsidR="00E33C00">
              <w:rPr>
                <w:noProof/>
                <w:webHidden/>
              </w:rPr>
              <w:tab/>
            </w:r>
            <w:r>
              <w:rPr>
                <w:noProof/>
                <w:webHidden/>
              </w:rPr>
              <w:fldChar w:fldCharType="begin"/>
            </w:r>
            <w:r w:rsidR="00E33C00">
              <w:rPr>
                <w:noProof/>
                <w:webHidden/>
              </w:rPr>
              <w:instrText xml:space="preserve"> PAGEREF _Toc322420159 \h </w:instrText>
            </w:r>
            <w:r>
              <w:rPr>
                <w:noProof/>
                <w:webHidden/>
              </w:rPr>
            </w:r>
            <w:r>
              <w:rPr>
                <w:noProof/>
                <w:webHidden/>
              </w:rPr>
              <w:fldChar w:fldCharType="separate"/>
            </w:r>
            <w:r w:rsidR="00E33C00">
              <w:rPr>
                <w:noProof/>
                <w:webHidden/>
              </w:rPr>
              <w:t>13</w:t>
            </w:r>
            <w:r>
              <w:rPr>
                <w:noProof/>
                <w:webHidden/>
              </w:rPr>
              <w:fldChar w:fldCharType="end"/>
            </w:r>
          </w:hyperlink>
        </w:p>
        <w:p w:rsidR="00E33C00" w:rsidRDefault="008C2811">
          <w:pPr>
            <w:pStyle w:val="TDC2"/>
            <w:rPr>
              <w:rFonts w:eastAsiaTheme="minorEastAsia"/>
              <w:noProof/>
              <w:lang w:eastAsia="es-CO"/>
            </w:rPr>
          </w:pPr>
          <w:hyperlink w:anchor="_Toc322420160" w:history="1">
            <w:r w:rsidR="00E33C00" w:rsidRPr="00DC2661">
              <w:rPr>
                <w:rStyle w:val="Hipervnculo"/>
                <w:rFonts w:ascii="Arial" w:hAnsi="Arial" w:cs="Times New Roman"/>
                <w:noProof/>
              </w:rPr>
              <w:t>A.</w:t>
            </w:r>
            <w:r w:rsidR="00E33C00">
              <w:rPr>
                <w:rFonts w:eastAsiaTheme="minorEastAsia"/>
                <w:noProof/>
                <w:lang w:eastAsia="es-CO"/>
              </w:rPr>
              <w:tab/>
            </w:r>
            <w:r w:rsidR="00E33C00" w:rsidRPr="00DC2661">
              <w:rPr>
                <w:rStyle w:val="Hipervnculo"/>
                <w:rFonts w:ascii="Arial" w:hAnsi="Arial" w:cs="Arial"/>
                <w:noProof/>
              </w:rPr>
              <w:t>Análisis de mercados asiáticos</w:t>
            </w:r>
            <w:r w:rsidR="00E33C00">
              <w:rPr>
                <w:noProof/>
                <w:webHidden/>
              </w:rPr>
              <w:tab/>
            </w:r>
            <w:r>
              <w:rPr>
                <w:noProof/>
                <w:webHidden/>
              </w:rPr>
              <w:fldChar w:fldCharType="begin"/>
            </w:r>
            <w:r w:rsidR="00E33C00">
              <w:rPr>
                <w:noProof/>
                <w:webHidden/>
              </w:rPr>
              <w:instrText xml:space="preserve"> PAGEREF _Toc322420160 \h </w:instrText>
            </w:r>
            <w:r>
              <w:rPr>
                <w:noProof/>
                <w:webHidden/>
              </w:rPr>
            </w:r>
            <w:r>
              <w:rPr>
                <w:noProof/>
                <w:webHidden/>
              </w:rPr>
              <w:fldChar w:fldCharType="separate"/>
            </w:r>
            <w:r w:rsidR="00E33C00">
              <w:rPr>
                <w:noProof/>
                <w:webHidden/>
              </w:rPr>
              <w:t>17</w:t>
            </w:r>
            <w:r>
              <w:rPr>
                <w:noProof/>
                <w:webHidden/>
              </w:rPr>
              <w:fldChar w:fldCharType="end"/>
            </w:r>
          </w:hyperlink>
        </w:p>
        <w:p w:rsidR="00B245E6" w:rsidRPr="000246B4" w:rsidRDefault="008C2811">
          <w:pPr>
            <w:rPr>
              <w:rFonts w:ascii="Arial" w:hAnsi="Arial" w:cs="Arial"/>
              <w:lang w:val="es-ES"/>
            </w:rPr>
          </w:pPr>
          <w:r w:rsidRPr="000246B4">
            <w:rPr>
              <w:rFonts w:ascii="Arial" w:hAnsi="Arial" w:cs="Arial"/>
              <w:lang w:val="es-ES"/>
            </w:rPr>
            <w:fldChar w:fldCharType="end"/>
          </w:r>
        </w:p>
      </w:sdtContent>
    </w:sdt>
    <w:p w:rsidR="00C47F42" w:rsidRPr="000246B4" w:rsidRDefault="00C47F42" w:rsidP="006579B0">
      <w:pPr>
        <w:pStyle w:val="Ttulo3"/>
        <w:numPr>
          <w:ilvl w:val="0"/>
          <w:numId w:val="0"/>
        </w:numPr>
        <w:ind w:left="1440"/>
        <w:rPr>
          <w:rFonts w:ascii="Arial" w:hAnsi="Arial" w:cs="Arial"/>
          <w:highlight w:val="yellow"/>
        </w:rPr>
      </w:pPr>
    </w:p>
    <w:p w:rsidR="000246B4" w:rsidRPr="000246B4" w:rsidRDefault="000D7F5C" w:rsidP="000246B4">
      <w:pPr>
        <w:pStyle w:val="Ttulo1"/>
        <w:rPr>
          <w:rFonts w:ascii="Arial" w:hAnsi="Arial" w:cs="Arial"/>
          <w:sz w:val="22"/>
          <w:szCs w:val="22"/>
        </w:rPr>
      </w:pPr>
      <w:r w:rsidRPr="000246B4">
        <w:rPr>
          <w:rFonts w:ascii="Arial" w:hAnsi="Arial" w:cs="Arial"/>
          <w:sz w:val="22"/>
          <w:szCs w:val="22"/>
          <w:highlight w:val="yellow"/>
        </w:rPr>
        <w:br w:type="page"/>
      </w:r>
      <w:bookmarkStart w:id="1" w:name="_Toc322420150"/>
      <w:r w:rsidR="00903EAA" w:rsidRPr="000246B4">
        <w:rPr>
          <w:rFonts w:ascii="Arial" w:hAnsi="Arial" w:cs="Arial"/>
          <w:sz w:val="22"/>
          <w:szCs w:val="22"/>
        </w:rPr>
        <w:t>Introducció</w:t>
      </w:r>
      <w:r w:rsidR="000246B4" w:rsidRPr="000246B4">
        <w:rPr>
          <w:rFonts w:ascii="Arial" w:hAnsi="Arial" w:cs="Arial"/>
          <w:sz w:val="22"/>
          <w:szCs w:val="22"/>
        </w:rPr>
        <w:t>n</w:t>
      </w:r>
      <w:bookmarkEnd w:id="1"/>
    </w:p>
    <w:p w:rsidR="00D762C7" w:rsidRDefault="00D762C7" w:rsidP="000246B4">
      <w:pPr>
        <w:pStyle w:val="Prrafodelista2"/>
        <w:spacing w:after="0" w:line="240" w:lineRule="auto"/>
        <w:ind w:left="0"/>
        <w:contextualSpacing/>
        <w:jc w:val="both"/>
        <w:rPr>
          <w:rFonts w:ascii="Arial" w:eastAsiaTheme="minorEastAsia" w:hAnsi="Arial" w:cs="Arial"/>
          <w:lang w:val="es-ES"/>
        </w:rPr>
      </w:pPr>
    </w:p>
    <w:p w:rsidR="00903EAA" w:rsidRDefault="00D762C7" w:rsidP="00D762C7">
      <w:pPr>
        <w:pStyle w:val="Prrafodelista2"/>
        <w:spacing w:after="0" w:line="240" w:lineRule="auto"/>
        <w:ind w:left="0"/>
        <w:contextualSpacing/>
        <w:jc w:val="both"/>
        <w:rPr>
          <w:rFonts w:ascii="Arial" w:hAnsi="Arial" w:cs="Arial"/>
        </w:rPr>
      </w:pPr>
      <w:r w:rsidRPr="00D762C7">
        <w:rPr>
          <w:rFonts w:ascii="Arial" w:hAnsi="Arial" w:cs="Arial"/>
        </w:rPr>
        <w:t xml:space="preserve">De acuerdo con la información del DANE, entre el año 2000 y el 2007, el sector lácteo participó en promedio con </w:t>
      </w:r>
      <w:r w:rsidR="00980EFA">
        <w:rPr>
          <w:rFonts w:ascii="Arial" w:hAnsi="Arial" w:cs="Arial"/>
        </w:rPr>
        <w:t xml:space="preserve">el 1,5% </w:t>
      </w:r>
      <w:r w:rsidRPr="00D762C7">
        <w:rPr>
          <w:rFonts w:ascii="Arial" w:hAnsi="Arial" w:cs="Arial"/>
        </w:rPr>
        <w:t xml:space="preserve">del PIB nacional, del cual el 1,1% se origina en producción primaria, y el restante 0,4% en la elaboración de productos lácteos. De </w:t>
      </w:r>
      <w:r>
        <w:rPr>
          <w:rFonts w:ascii="Arial" w:hAnsi="Arial" w:cs="Arial"/>
        </w:rPr>
        <w:t>acuerdo a la misma fuente, ent</w:t>
      </w:r>
      <w:r w:rsidRPr="00D762C7">
        <w:rPr>
          <w:rFonts w:ascii="Arial" w:hAnsi="Arial" w:cs="Arial"/>
        </w:rPr>
        <w:t>re el 2000 y el 2010 se ha reducido la particip</w:t>
      </w:r>
      <w:r w:rsidR="00314F5C">
        <w:rPr>
          <w:rFonts w:ascii="Arial" w:hAnsi="Arial" w:cs="Arial"/>
        </w:rPr>
        <w:t>ación de la producción de leche</w:t>
      </w:r>
      <w:r>
        <w:rPr>
          <w:rFonts w:ascii="Arial" w:hAnsi="Arial" w:cs="Arial"/>
        </w:rPr>
        <w:t xml:space="preserve"> en el PIB </w:t>
      </w:r>
      <w:r w:rsidRPr="00D762C7">
        <w:rPr>
          <w:rFonts w:ascii="Arial" w:hAnsi="Arial" w:cs="Arial"/>
        </w:rPr>
        <w:t xml:space="preserve">agropecuario de 11.1% al 9,7 % </w:t>
      </w:r>
      <w:r>
        <w:rPr>
          <w:rFonts w:ascii="Arial" w:hAnsi="Arial" w:cs="Arial"/>
        </w:rPr>
        <w:t xml:space="preserve">y del </w:t>
      </w:r>
      <w:r w:rsidRPr="00D762C7">
        <w:rPr>
          <w:rFonts w:ascii="Arial" w:hAnsi="Arial" w:cs="Arial"/>
        </w:rPr>
        <w:t>28.7% al 24.3%</w:t>
      </w:r>
      <w:r>
        <w:rPr>
          <w:rFonts w:ascii="Arial" w:hAnsi="Arial" w:cs="Arial"/>
        </w:rPr>
        <w:t xml:space="preserve"> en el PIB pecuario. </w:t>
      </w:r>
    </w:p>
    <w:p w:rsidR="00D762C7" w:rsidRDefault="00D762C7" w:rsidP="00D762C7">
      <w:pPr>
        <w:pStyle w:val="Prrafodelista2"/>
        <w:spacing w:after="0" w:line="240" w:lineRule="auto"/>
        <w:ind w:left="0"/>
        <w:contextualSpacing/>
        <w:jc w:val="both"/>
        <w:rPr>
          <w:rFonts w:ascii="Arial" w:hAnsi="Arial" w:cs="Arial"/>
        </w:rPr>
      </w:pPr>
    </w:p>
    <w:p w:rsidR="00D762C7" w:rsidRDefault="00D762C7" w:rsidP="00D762C7">
      <w:pPr>
        <w:pStyle w:val="Sinespaciado"/>
        <w:jc w:val="both"/>
        <w:rPr>
          <w:rFonts w:ascii="Arial" w:hAnsi="Arial" w:cs="Arial"/>
          <w:lang w:val="es-CO"/>
        </w:rPr>
      </w:pPr>
      <w:r>
        <w:rPr>
          <w:rFonts w:ascii="Arial" w:hAnsi="Arial" w:cs="Arial"/>
          <w:lang w:val="es-CO"/>
        </w:rPr>
        <w:t xml:space="preserve">La </w:t>
      </w:r>
      <w:r w:rsidRPr="00D762C7">
        <w:rPr>
          <w:rFonts w:ascii="Arial" w:hAnsi="Arial" w:cs="Arial"/>
          <w:lang w:val="es-CO"/>
        </w:rPr>
        <w:t>cadena láctea comprende 6 eslabones: producción primaria, acopio de leche cruda, procesamiento, comerciali</w:t>
      </w:r>
      <w:r>
        <w:rPr>
          <w:rFonts w:ascii="Arial" w:hAnsi="Arial" w:cs="Arial"/>
          <w:lang w:val="es-CO"/>
        </w:rPr>
        <w:t xml:space="preserve">zación de productos lácteos, </w:t>
      </w:r>
      <w:r w:rsidRPr="00D762C7">
        <w:rPr>
          <w:rFonts w:ascii="Arial" w:hAnsi="Arial" w:cs="Arial"/>
          <w:lang w:val="es-CO"/>
        </w:rPr>
        <w:t xml:space="preserve">consumidor final, y un eslabón transversal para toda la cadena constituido por los proveedores de insumos y servicios. </w:t>
      </w:r>
    </w:p>
    <w:p w:rsidR="00D762C7" w:rsidRPr="00D762C7" w:rsidRDefault="00D762C7" w:rsidP="00D762C7">
      <w:pPr>
        <w:pStyle w:val="Sinespaciado"/>
        <w:jc w:val="both"/>
        <w:rPr>
          <w:rFonts w:ascii="Arial" w:hAnsi="Arial" w:cs="Arial"/>
          <w:lang w:val="es-CO"/>
        </w:rPr>
      </w:pPr>
    </w:p>
    <w:p w:rsidR="00CC50FE" w:rsidRDefault="00D762C7" w:rsidP="00D762C7">
      <w:pPr>
        <w:pStyle w:val="Sinespaciado"/>
        <w:jc w:val="both"/>
        <w:rPr>
          <w:rFonts w:ascii="Arial" w:hAnsi="Arial" w:cs="Arial"/>
          <w:lang w:val="es-CO"/>
        </w:rPr>
      </w:pPr>
      <w:r>
        <w:rPr>
          <w:rFonts w:ascii="Arial" w:hAnsi="Arial" w:cs="Arial"/>
          <w:lang w:val="es-CO"/>
        </w:rPr>
        <w:t>La producción primaria</w:t>
      </w:r>
      <w:r w:rsidR="00CC50FE">
        <w:rPr>
          <w:rFonts w:ascii="Arial" w:hAnsi="Arial" w:cs="Arial"/>
          <w:lang w:val="es-CO"/>
        </w:rPr>
        <w:t xml:space="preserve"> o eslabón primario </w:t>
      </w:r>
      <w:r w:rsidR="00314F5C">
        <w:rPr>
          <w:rFonts w:ascii="Arial" w:hAnsi="Arial" w:cs="Arial"/>
          <w:lang w:val="es-CO"/>
        </w:rPr>
        <w:t>corresponde</w:t>
      </w:r>
      <w:r>
        <w:rPr>
          <w:rFonts w:ascii="Arial" w:hAnsi="Arial" w:cs="Arial"/>
          <w:lang w:val="es-CO"/>
        </w:rPr>
        <w:t xml:space="preserve"> </w:t>
      </w:r>
      <w:r w:rsidRPr="00D762C7">
        <w:rPr>
          <w:rFonts w:ascii="Arial" w:hAnsi="Arial" w:cs="Arial"/>
          <w:lang w:val="es-CO"/>
        </w:rPr>
        <w:t>la</w:t>
      </w:r>
      <w:r w:rsidR="00CC50FE">
        <w:rPr>
          <w:rFonts w:ascii="Arial" w:hAnsi="Arial" w:cs="Arial"/>
          <w:lang w:val="es-CO"/>
        </w:rPr>
        <w:t xml:space="preserve"> obtención de la</w:t>
      </w:r>
      <w:r w:rsidRPr="00D762C7">
        <w:rPr>
          <w:rFonts w:ascii="Arial" w:hAnsi="Arial" w:cs="Arial"/>
          <w:lang w:val="es-CO"/>
        </w:rPr>
        <w:t xml:space="preserve"> leche proveniente del ganado bovino ya sea bajo sistemas especializados o de doble propósito</w:t>
      </w:r>
      <w:r w:rsidR="00CC50FE">
        <w:rPr>
          <w:rFonts w:ascii="Arial" w:hAnsi="Arial" w:cs="Arial"/>
          <w:lang w:val="es-CO"/>
        </w:rPr>
        <w:t>, principalmente en</w:t>
      </w:r>
      <w:r w:rsidR="00592F01">
        <w:rPr>
          <w:rFonts w:ascii="Arial" w:hAnsi="Arial" w:cs="Arial"/>
          <w:lang w:val="es-CO"/>
        </w:rPr>
        <w:t xml:space="preserve"> </w:t>
      </w:r>
      <w:r w:rsidR="00CC50FE">
        <w:rPr>
          <w:rFonts w:ascii="Arial" w:hAnsi="Arial" w:cs="Arial"/>
          <w:lang w:val="es-CO"/>
        </w:rPr>
        <w:t>predio de producción agropecuaria (fincas)</w:t>
      </w:r>
      <w:r w:rsidRPr="00D762C7">
        <w:rPr>
          <w:rFonts w:ascii="Arial" w:hAnsi="Arial" w:cs="Arial"/>
          <w:lang w:val="es-CO"/>
        </w:rPr>
        <w:t>.</w:t>
      </w:r>
    </w:p>
    <w:p w:rsidR="00314C40" w:rsidRDefault="00314C40" w:rsidP="00D762C7">
      <w:pPr>
        <w:pStyle w:val="Sinespaciado"/>
        <w:jc w:val="both"/>
        <w:rPr>
          <w:rFonts w:ascii="Arial" w:hAnsi="Arial" w:cs="Arial"/>
          <w:lang w:val="es-CO"/>
        </w:rPr>
      </w:pPr>
    </w:p>
    <w:p w:rsidR="001C36B2" w:rsidRDefault="00CE3D6E" w:rsidP="00D762C7">
      <w:pPr>
        <w:pStyle w:val="Sinespaciado"/>
        <w:jc w:val="both"/>
        <w:rPr>
          <w:rFonts w:ascii="Arial" w:hAnsi="Arial" w:cs="Arial"/>
          <w:lang w:val="es-CO"/>
        </w:rPr>
      </w:pPr>
      <w:r>
        <w:rPr>
          <w:rFonts w:ascii="Arial" w:hAnsi="Arial" w:cs="Arial"/>
          <w:lang w:val="es-CO"/>
        </w:rPr>
        <w:t>En el</w:t>
      </w:r>
      <w:r w:rsidR="00CC50FE">
        <w:rPr>
          <w:rFonts w:ascii="Arial" w:hAnsi="Arial" w:cs="Arial"/>
          <w:lang w:val="es-CO"/>
        </w:rPr>
        <w:t xml:space="preserve"> eslabón de acopio</w:t>
      </w:r>
      <w:r w:rsidR="00CC50FE" w:rsidRPr="00CC50FE">
        <w:rPr>
          <w:rFonts w:ascii="Arial" w:hAnsi="Arial" w:cs="Arial"/>
          <w:lang w:val="es-CO"/>
        </w:rPr>
        <w:t>, correspondiente a las actividades posteriores a la obtención de la leche, se pueden identificar cuatro agentes: el intermediario, que se encarga de recoger la leche en las fincas, transportarla y venderla a los procesadores; el crudero, que se encarga de la comercialización directa de la finca al consumidor final; el transportador, que es contratado por el procesador para cumplir con este servicio, y finalmente, también los propios procesadores, cuando se encargan directamente de hacer el acopio de leche en las fincas</w:t>
      </w:r>
      <w:r w:rsidR="00CC50FE">
        <w:rPr>
          <w:rFonts w:ascii="Arial" w:hAnsi="Arial" w:cs="Arial"/>
          <w:lang w:val="es-CO"/>
        </w:rPr>
        <w:t>.</w:t>
      </w:r>
    </w:p>
    <w:p w:rsidR="009961CD" w:rsidRDefault="009961CD" w:rsidP="00D762C7">
      <w:pPr>
        <w:pStyle w:val="Sinespaciado"/>
        <w:jc w:val="both"/>
        <w:rPr>
          <w:rFonts w:ascii="Arial" w:hAnsi="Arial" w:cs="Arial"/>
          <w:lang w:val="es-CO"/>
        </w:rPr>
      </w:pPr>
    </w:p>
    <w:p w:rsidR="008F22BF" w:rsidRDefault="00592F01" w:rsidP="00592F01">
      <w:pPr>
        <w:spacing w:line="240" w:lineRule="auto"/>
        <w:jc w:val="both"/>
        <w:rPr>
          <w:rFonts w:ascii="Arial" w:eastAsiaTheme="minorEastAsia" w:hAnsi="Arial" w:cs="Arial"/>
        </w:rPr>
      </w:pPr>
      <w:r w:rsidRPr="00592F01">
        <w:rPr>
          <w:rFonts w:ascii="Arial" w:eastAsiaTheme="minorEastAsia" w:hAnsi="Arial" w:cs="Arial"/>
        </w:rPr>
        <w:t>El eslabón de procesamiento está constituido tanto por empresas agroindustriales higienizadoras de la leche y transformadoras de la misma en derivados, como por procesadores informales que llevan a cabo su acti</w:t>
      </w:r>
      <w:r w:rsidR="008F22BF">
        <w:rPr>
          <w:rFonts w:ascii="Arial" w:eastAsiaTheme="minorEastAsia" w:hAnsi="Arial" w:cs="Arial"/>
        </w:rPr>
        <w:t>vidad sin el cumpli</w:t>
      </w:r>
      <w:r w:rsidRPr="00592F01">
        <w:rPr>
          <w:rFonts w:ascii="Arial" w:eastAsiaTheme="minorEastAsia" w:hAnsi="Arial" w:cs="Arial"/>
        </w:rPr>
        <w:t>miento de la</w:t>
      </w:r>
      <w:r>
        <w:rPr>
          <w:rFonts w:ascii="Arial" w:eastAsiaTheme="minorEastAsia" w:hAnsi="Arial" w:cs="Arial"/>
        </w:rPr>
        <w:t xml:space="preserve"> normatividad vigente</w:t>
      </w:r>
      <w:r w:rsidR="00F96B4A" w:rsidRPr="00F96B4A">
        <w:rPr>
          <w:rFonts w:ascii="Arial" w:eastAsiaTheme="minorEastAsia" w:hAnsi="Arial" w:cs="Arial"/>
        </w:rPr>
        <w:t>. Dentro de los productos derivados</w:t>
      </w:r>
      <w:r w:rsidR="00F96B4A" w:rsidRPr="00F96B4A">
        <w:rPr>
          <w:rStyle w:val="Refdenotaalpie"/>
          <w:rFonts w:ascii="Arial Narrow" w:hAnsi="Arial Narrow" w:cs="Calibri"/>
        </w:rPr>
        <w:footnoteReference w:id="1"/>
      </w:r>
      <w:r w:rsidR="00F96B4A">
        <w:t xml:space="preserve"> </w:t>
      </w:r>
      <w:r w:rsidR="00F96B4A" w:rsidRPr="00F96B4A">
        <w:rPr>
          <w:rFonts w:ascii="Arial" w:eastAsiaTheme="minorEastAsia" w:hAnsi="Arial" w:cs="Arial"/>
        </w:rPr>
        <w:t>se encuentran en</w:t>
      </w:r>
      <w:r w:rsidR="00373548">
        <w:rPr>
          <w:rFonts w:ascii="Arial" w:eastAsiaTheme="minorEastAsia" w:hAnsi="Arial" w:cs="Arial"/>
        </w:rPr>
        <w:t>tre otros, mantequilla, queso, bebidas fermentadas</w:t>
      </w:r>
      <w:r w:rsidR="00F96B4A" w:rsidRPr="00F96B4A">
        <w:rPr>
          <w:rFonts w:ascii="Arial" w:eastAsiaTheme="minorEastAsia" w:hAnsi="Arial" w:cs="Arial"/>
        </w:rPr>
        <w:t>, y preparados a bas</w:t>
      </w:r>
      <w:r w:rsidR="00F87642">
        <w:rPr>
          <w:rFonts w:ascii="Arial" w:eastAsiaTheme="minorEastAsia" w:hAnsi="Arial" w:cs="Arial"/>
        </w:rPr>
        <w:t>e de leche como postres, dulces.</w:t>
      </w:r>
      <w:r w:rsidR="00F96B4A" w:rsidRPr="00F96B4A">
        <w:rPr>
          <w:rFonts w:ascii="Arial" w:eastAsiaTheme="minorEastAsia" w:hAnsi="Arial" w:cs="Arial"/>
        </w:rPr>
        <w:t xml:space="preserve"> </w:t>
      </w:r>
      <w:r w:rsidR="00F87642">
        <w:rPr>
          <w:rFonts w:ascii="Arial" w:eastAsiaTheme="minorEastAsia" w:hAnsi="Arial" w:cs="Arial"/>
        </w:rPr>
        <w:t>A</w:t>
      </w:r>
      <w:r w:rsidR="00F96B4A">
        <w:rPr>
          <w:rFonts w:ascii="Arial" w:eastAsiaTheme="minorEastAsia" w:hAnsi="Arial" w:cs="Arial"/>
        </w:rPr>
        <w:t xml:space="preserve">lgunos de estos productos tienen beneficios para la salud y aportan altos valores nutricionales. </w:t>
      </w:r>
    </w:p>
    <w:p w:rsidR="003D2F15" w:rsidRPr="00592F01" w:rsidRDefault="00592F01" w:rsidP="00592F01">
      <w:pPr>
        <w:spacing w:line="240" w:lineRule="auto"/>
        <w:jc w:val="both"/>
        <w:rPr>
          <w:rFonts w:ascii="Arial" w:eastAsiaTheme="minorEastAsia" w:hAnsi="Arial" w:cs="Arial"/>
        </w:rPr>
      </w:pPr>
      <w:r>
        <w:rPr>
          <w:rFonts w:ascii="Arial" w:eastAsiaTheme="minorEastAsia" w:hAnsi="Arial" w:cs="Arial"/>
        </w:rPr>
        <w:t>E</w:t>
      </w:r>
      <w:r w:rsidR="003D2F15" w:rsidRPr="00592F01">
        <w:rPr>
          <w:rFonts w:ascii="Arial" w:eastAsiaTheme="minorEastAsia" w:hAnsi="Arial" w:cs="Arial"/>
        </w:rPr>
        <w:t xml:space="preserve">l </w:t>
      </w:r>
      <w:r w:rsidRPr="00592F01">
        <w:rPr>
          <w:rFonts w:ascii="Arial" w:eastAsiaTheme="minorEastAsia" w:hAnsi="Arial" w:cs="Arial"/>
        </w:rPr>
        <w:t>eslabón</w:t>
      </w:r>
      <w:r w:rsidR="004B3441">
        <w:rPr>
          <w:rFonts w:ascii="Arial" w:eastAsiaTheme="minorEastAsia" w:hAnsi="Arial" w:cs="Arial"/>
        </w:rPr>
        <w:t xml:space="preserve"> de comercialización esta</w:t>
      </w:r>
      <w:r w:rsidR="003D2F15" w:rsidRPr="00592F01">
        <w:rPr>
          <w:rFonts w:ascii="Arial" w:eastAsiaTheme="minorEastAsia" w:hAnsi="Arial" w:cs="Arial"/>
        </w:rPr>
        <w:t xml:space="preserve"> representado por tres canales definidos:</w:t>
      </w:r>
      <w:r w:rsidRPr="00592F01">
        <w:rPr>
          <w:rFonts w:ascii="Arial" w:eastAsiaTheme="minorEastAsia" w:hAnsi="Arial" w:cs="Arial"/>
        </w:rPr>
        <w:t xml:space="preserve"> </w:t>
      </w:r>
      <w:r w:rsidR="003D2F15" w:rsidRPr="00592F01">
        <w:rPr>
          <w:rFonts w:ascii="Arial" w:eastAsiaTheme="minorEastAsia" w:hAnsi="Arial" w:cs="Arial"/>
        </w:rPr>
        <w:t>El canal tradicional, compuesto por la red de tiendas de barrio en todo el territorio nacional</w:t>
      </w:r>
      <w:r w:rsidRPr="00592F01">
        <w:rPr>
          <w:rFonts w:ascii="Arial" w:eastAsiaTheme="minorEastAsia" w:hAnsi="Arial" w:cs="Arial"/>
        </w:rPr>
        <w:t>, l</w:t>
      </w:r>
      <w:r w:rsidR="00060A03">
        <w:rPr>
          <w:rFonts w:ascii="Arial" w:eastAsiaTheme="minorEastAsia" w:hAnsi="Arial" w:cs="Arial"/>
        </w:rPr>
        <w:t>as grandes superficies;</w:t>
      </w:r>
      <w:r w:rsidR="003D2F15" w:rsidRPr="00592F01">
        <w:rPr>
          <w:rFonts w:ascii="Arial" w:eastAsiaTheme="minorEastAsia" w:hAnsi="Arial" w:cs="Arial"/>
        </w:rPr>
        <w:t xml:space="preserve"> compuesto p</w:t>
      </w:r>
      <w:r w:rsidR="00AB09F8">
        <w:rPr>
          <w:rFonts w:ascii="Arial" w:eastAsiaTheme="minorEastAsia" w:hAnsi="Arial" w:cs="Arial"/>
        </w:rPr>
        <w:t>or las cadenas de supermercados, y</w:t>
      </w:r>
      <w:r w:rsidRPr="00592F01">
        <w:rPr>
          <w:rFonts w:ascii="Arial" w:eastAsiaTheme="minorEastAsia" w:hAnsi="Arial" w:cs="Arial"/>
        </w:rPr>
        <w:t xml:space="preserve"> por </w:t>
      </w:r>
      <w:r w:rsidR="00AB09F8" w:rsidRPr="00592F01">
        <w:rPr>
          <w:rFonts w:ascii="Arial" w:eastAsiaTheme="minorEastAsia" w:hAnsi="Arial" w:cs="Arial"/>
        </w:rPr>
        <w:t>ú</w:t>
      </w:r>
      <w:r w:rsidR="00AB09F8">
        <w:rPr>
          <w:rFonts w:ascii="Arial" w:eastAsiaTheme="minorEastAsia" w:hAnsi="Arial" w:cs="Arial"/>
        </w:rPr>
        <w:t>l</w:t>
      </w:r>
      <w:r w:rsidR="00AB09F8" w:rsidRPr="00592F01">
        <w:rPr>
          <w:rFonts w:ascii="Arial" w:eastAsiaTheme="minorEastAsia" w:hAnsi="Arial" w:cs="Arial"/>
        </w:rPr>
        <w:t>timo</w:t>
      </w:r>
      <w:r w:rsidRPr="00592F01">
        <w:rPr>
          <w:rFonts w:ascii="Arial" w:eastAsiaTheme="minorEastAsia" w:hAnsi="Arial" w:cs="Arial"/>
        </w:rPr>
        <w:t xml:space="preserve"> e</w:t>
      </w:r>
      <w:r w:rsidR="00060A03">
        <w:rPr>
          <w:rFonts w:ascii="Arial" w:eastAsiaTheme="minorEastAsia" w:hAnsi="Arial" w:cs="Arial"/>
        </w:rPr>
        <w:t xml:space="preserve">l </w:t>
      </w:r>
      <w:r w:rsidR="003D2F15" w:rsidRPr="00592F01">
        <w:rPr>
          <w:rFonts w:ascii="Arial" w:eastAsiaTheme="minorEastAsia" w:hAnsi="Arial" w:cs="Arial"/>
        </w:rPr>
        <w:t xml:space="preserve">institucional, a través del cual se canalizan principalmente, las compras públicas para programas asistenciales, </w:t>
      </w:r>
      <w:r w:rsidR="00AB09F8">
        <w:rPr>
          <w:rFonts w:ascii="Arial" w:eastAsiaTheme="minorEastAsia" w:hAnsi="Arial" w:cs="Arial"/>
        </w:rPr>
        <w:t>fuerzas</w:t>
      </w:r>
      <w:r w:rsidR="003D2F15" w:rsidRPr="00592F01">
        <w:rPr>
          <w:rFonts w:ascii="Arial" w:eastAsiaTheme="minorEastAsia" w:hAnsi="Arial" w:cs="Arial"/>
        </w:rPr>
        <w:t xml:space="preserve"> armadas, hospitales, etc.  </w:t>
      </w:r>
    </w:p>
    <w:p w:rsidR="00D762C7" w:rsidRDefault="009E221F" w:rsidP="009D1BEA">
      <w:pPr>
        <w:pStyle w:val="Sinespaciado"/>
        <w:jc w:val="both"/>
        <w:rPr>
          <w:rFonts w:ascii="Arial" w:hAnsi="Arial" w:cs="Arial"/>
          <w:lang w:val="es-CO"/>
        </w:rPr>
      </w:pPr>
      <w:r>
        <w:rPr>
          <w:rFonts w:ascii="Arial" w:hAnsi="Arial" w:cs="Arial"/>
          <w:lang w:val="es-CO"/>
        </w:rPr>
        <w:t xml:space="preserve"> E</w:t>
      </w:r>
      <w:r w:rsidR="004563ED">
        <w:rPr>
          <w:rFonts w:ascii="Arial" w:hAnsi="Arial" w:cs="Arial"/>
          <w:lang w:val="es-CO"/>
        </w:rPr>
        <w:t xml:space="preserve">l </w:t>
      </w:r>
      <w:r>
        <w:rPr>
          <w:rFonts w:ascii="Arial" w:hAnsi="Arial" w:cs="Arial"/>
          <w:lang w:val="es-CO"/>
        </w:rPr>
        <w:t>e</w:t>
      </w:r>
      <w:r w:rsidR="001C36B2">
        <w:rPr>
          <w:rFonts w:ascii="Arial" w:hAnsi="Arial" w:cs="Arial"/>
          <w:lang w:val="es-CO"/>
        </w:rPr>
        <w:t>slabón transversal</w:t>
      </w:r>
      <w:r w:rsidR="004563ED">
        <w:rPr>
          <w:rFonts w:ascii="Arial" w:hAnsi="Arial" w:cs="Arial"/>
          <w:lang w:val="es-CO"/>
        </w:rPr>
        <w:t>,</w:t>
      </w:r>
      <w:r w:rsidR="001C36B2">
        <w:rPr>
          <w:rFonts w:ascii="Arial" w:hAnsi="Arial" w:cs="Arial"/>
          <w:lang w:val="es-CO"/>
        </w:rPr>
        <w:t xml:space="preserve"> es aquel </w:t>
      </w:r>
      <w:r w:rsidR="001C36B2" w:rsidRPr="001C36B2">
        <w:rPr>
          <w:rFonts w:ascii="Arial" w:hAnsi="Arial" w:cs="Arial"/>
          <w:lang w:val="es-CO"/>
        </w:rPr>
        <w:t>constituido por los proveedores de insumos y servicios</w:t>
      </w:r>
      <w:r w:rsidR="001C36B2">
        <w:rPr>
          <w:rFonts w:ascii="Arial" w:hAnsi="Arial" w:cs="Arial"/>
          <w:lang w:val="es-CO"/>
        </w:rPr>
        <w:t>.</w:t>
      </w:r>
      <w:r w:rsidR="00D762C7">
        <w:rPr>
          <w:rFonts w:ascii="Arial" w:hAnsi="Arial" w:cs="Arial"/>
          <w:lang w:val="es-CO"/>
        </w:rPr>
        <w:t xml:space="preserve"> </w:t>
      </w:r>
    </w:p>
    <w:p w:rsidR="009D1BEA" w:rsidRDefault="009D1BEA" w:rsidP="009D1BEA">
      <w:pPr>
        <w:pStyle w:val="Sinespaciado"/>
        <w:jc w:val="both"/>
        <w:rPr>
          <w:rFonts w:ascii="Arial" w:hAnsi="Arial" w:cs="Arial"/>
          <w:lang w:val="es-CO"/>
        </w:rPr>
      </w:pPr>
    </w:p>
    <w:p w:rsidR="009D1BEA" w:rsidRDefault="009D1BEA" w:rsidP="009D1BEA">
      <w:pPr>
        <w:pStyle w:val="Sinespaciado"/>
        <w:jc w:val="both"/>
        <w:rPr>
          <w:rFonts w:ascii="Arial" w:hAnsi="Arial" w:cs="Arial"/>
          <w:lang w:val="es-CO"/>
        </w:rPr>
      </w:pPr>
    </w:p>
    <w:p w:rsidR="009D1BEA" w:rsidRDefault="009D1BEA" w:rsidP="009D1BEA">
      <w:pPr>
        <w:pStyle w:val="Sinespaciado"/>
        <w:jc w:val="both"/>
        <w:rPr>
          <w:rFonts w:ascii="Arial" w:hAnsi="Arial" w:cs="Arial"/>
          <w:lang w:val="es-CO"/>
        </w:rPr>
      </w:pPr>
    </w:p>
    <w:p w:rsidR="009D1BEA" w:rsidRDefault="009D1BEA" w:rsidP="009D1BEA">
      <w:pPr>
        <w:pStyle w:val="Sinespaciado"/>
        <w:jc w:val="both"/>
        <w:rPr>
          <w:rFonts w:ascii="Arial" w:hAnsi="Arial" w:cs="Arial"/>
          <w:lang w:val="es-CO"/>
        </w:rPr>
      </w:pPr>
    </w:p>
    <w:p w:rsidR="009D1BEA" w:rsidRDefault="009D1BEA" w:rsidP="009D1BEA">
      <w:pPr>
        <w:pStyle w:val="Sinespaciado"/>
        <w:jc w:val="both"/>
        <w:rPr>
          <w:rFonts w:ascii="Arial" w:hAnsi="Arial" w:cs="Arial"/>
          <w:lang w:val="es-CO"/>
        </w:rPr>
      </w:pPr>
    </w:p>
    <w:p w:rsidR="009D1BEA" w:rsidRDefault="009D1BEA" w:rsidP="009D1BEA">
      <w:pPr>
        <w:pStyle w:val="Sinespaciado"/>
        <w:jc w:val="both"/>
        <w:rPr>
          <w:rFonts w:ascii="Arial" w:hAnsi="Arial" w:cs="Arial"/>
          <w:lang w:val="es-CO"/>
        </w:rPr>
      </w:pPr>
    </w:p>
    <w:p w:rsidR="00D762C7" w:rsidRDefault="00D762C7" w:rsidP="00D762C7">
      <w:pPr>
        <w:pStyle w:val="Sinespaciado"/>
        <w:jc w:val="both"/>
        <w:rPr>
          <w:rFonts w:ascii="Arial" w:hAnsi="Arial" w:cs="Arial"/>
          <w:lang w:val="es-CO"/>
        </w:rPr>
      </w:pPr>
    </w:p>
    <w:p w:rsidR="00D762C7" w:rsidRPr="00D762C7" w:rsidRDefault="009561C9" w:rsidP="008A102E">
      <w:pPr>
        <w:pStyle w:val="Prrafodelista2"/>
        <w:spacing w:after="0" w:line="240" w:lineRule="auto"/>
        <w:ind w:left="0"/>
        <w:contextualSpacing/>
        <w:jc w:val="center"/>
        <w:rPr>
          <w:rFonts w:ascii="Arial" w:hAnsi="Arial" w:cs="Arial"/>
        </w:rPr>
      </w:pPr>
      <w:r>
        <w:rPr>
          <w:rFonts w:ascii="Arial" w:eastAsiaTheme="minorHAnsi" w:hAnsi="Arial" w:cs="Arial"/>
          <w:b/>
          <w:lang w:eastAsia="es-CO"/>
        </w:rPr>
        <w:t>Diagrama 1</w:t>
      </w:r>
      <w:r w:rsidR="00D762C7" w:rsidRPr="002B1268">
        <w:rPr>
          <w:rFonts w:ascii="Arial" w:eastAsiaTheme="minorHAnsi" w:hAnsi="Arial" w:cs="Arial"/>
          <w:b/>
          <w:lang w:eastAsia="es-CO"/>
        </w:rPr>
        <w:t xml:space="preserve">: </w:t>
      </w:r>
      <w:r w:rsidR="008A102E">
        <w:rPr>
          <w:rFonts w:ascii="Arial" w:eastAsiaTheme="minorHAnsi" w:hAnsi="Arial" w:cs="Arial"/>
          <w:b/>
          <w:lang w:eastAsia="es-CO"/>
        </w:rPr>
        <w:t>Cadena Productiva Sector Lácteos</w:t>
      </w:r>
    </w:p>
    <w:p w:rsidR="00D762C7" w:rsidRDefault="00D762C7" w:rsidP="00D762C7">
      <w:pPr>
        <w:pStyle w:val="Sinespaciado"/>
        <w:jc w:val="both"/>
        <w:rPr>
          <w:rFonts w:ascii="Arial" w:hAnsi="Arial" w:cs="Arial"/>
          <w:lang w:val="es-CO"/>
        </w:rPr>
      </w:pPr>
      <w:r w:rsidRPr="00D762C7">
        <w:rPr>
          <w:rFonts w:ascii="Arial" w:hAnsi="Arial" w:cs="Arial"/>
          <w:noProof/>
          <w:lang w:val="es-CO" w:eastAsia="es-CO"/>
        </w:rPr>
        <w:drawing>
          <wp:inline distT="0" distB="0" distL="0" distR="0">
            <wp:extent cx="5610860" cy="2943225"/>
            <wp:effectExtent l="19050" t="0" r="889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612130" cy="2943891"/>
                    </a:xfrm>
                    <a:prstGeom prst="rect">
                      <a:avLst/>
                    </a:prstGeom>
                    <a:noFill/>
                    <a:ln w="9525">
                      <a:noFill/>
                      <a:miter lim="800000"/>
                      <a:headEnd/>
                      <a:tailEnd/>
                    </a:ln>
                  </pic:spPr>
                </pic:pic>
              </a:graphicData>
            </a:graphic>
          </wp:inline>
        </w:drawing>
      </w:r>
    </w:p>
    <w:p w:rsidR="00CC50FE" w:rsidRPr="000246B4" w:rsidRDefault="00CC50FE" w:rsidP="000246B4">
      <w:pPr>
        <w:pStyle w:val="Sinespaciado"/>
        <w:jc w:val="both"/>
        <w:rPr>
          <w:rFonts w:ascii="Arial" w:hAnsi="Arial" w:cs="Arial"/>
          <w:lang w:val="es-CO"/>
        </w:rPr>
      </w:pPr>
    </w:p>
    <w:p w:rsidR="00903EAA" w:rsidRPr="000246B4" w:rsidRDefault="00903EAA" w:rsidP="00903EAA">
      <w:pPr>
        <w:pStyle w:val="Ttulo1"/>
        <w:rPr>
          <w:rFonts w:ascii="Arial" w:eastAsiaTheme="minorHAnsi" w:hAnsi="Arial" w:cs="Arial"/>
          <w:sz w:val="22"/>
          <w:szCs w:val="22"/>
          <w:lang w:eastAsia="es-CO"/>
        </w:rPr>
      </w:pPr>
      <w:bookmarkStart w:id="2" w:name="_Toc322420151"/>
      <w:r w:rsidRPr="000246B4">
        <w:rPr>
          <w:rFonts w:ascii="Arial" w:eastAsiaTheme="minorHAnsi" w:hAnsi="Arial" w:cs="Arial"/>
          <w:sz w:val="22"/>
          <w:szCs w:val="22"/>
          <w:lang w:eastAsia="es-CO"/>
        </w:rPr>
        <w:t>Producción e inventario</w:t>
      </w:r>
      <w:bookmarkEnd w:id="2"/>
      <w:r w:rsidRPr="000246B4">
        <w:rPr>
          <w:rFonts w:ascii="Arial" w:eastAsiaTheme="minorHAnsi" w:hAnsi="Arial" w:cs="Arial"/>
          <w:sz w:val="22"/>
          <w:szCs w:val="22"/>
          <w:lang w:eastAsia="es-CO"/>
        </w:rPr>
        <w:t xml:space="preserve"> </w:t>
      </w:r>
    </w:p>
    <w:p w:rsidR="00903EAA" w:rsidRPr="000246B4" w:rsidRDefault="00903EAA" w:rsidP="00903EAA">
      <w:pPr>
        <w:pStyle w:val="Prrafodelista2"/>
        <w:spacing w:after="0" w:line="240" w:lineRule="auto"/>
        <w:ind w:left="284"/>
        <w:contextualSpacing/>
        <w:jc w:val="both"/>
        <w:rPr>
          <w:rFonts w:ascii="Arial" w:eastAsiaTheme="minorHAnsi" w:hAnsi="Arial" w:cs="Arial"/>
          <w:lang w:eastAsia="es-CO"/>
        </w:rPr>
      </w:pPr>
    </w:p>
    <w:p w:rsidR="008A102E" w:rsidRPr="008A102E" w:rsidRDefault="008A102E" w:rsidP="008A102E">
      <w:pPr>
        <w:pStyle w:val="Prrafodelista2"/>
        <w:spacing w:after="0" w:line="240" w:lineRule="auto"/>
        <w:ind w:left="0"/>
        <w:contextualSpacing/>
        <w:jc w:val="both"/>
        <w:rPr>
          <w:rFonts w:ascii="Arial" w:eastAsiaTheme="minorHAnsi" w:hAnsi="Arial" w:cs="Arial"/>
          <w:lang w:eastAsia="es-CO"/>
        </w:rPr>
      </w:pPr>
      <w:r w:rsidRPr="008A102E">
        <w:rPr>
          <w:rFonts w:ascii="Arial" w:eastAsiaTheme="minorHAnsi" w:hAnsi="Arial" w:cs="Arial"/>
          <w:lang w:eastAsia="es-CO"/>
        </w:rPr>
        <w:t>De acuerdo con el Instituto para la Investigación de Alimentos y Agricultura (FAPRI), Colombia</w:t>
      </w:r>
      <w:r>
        <w:rPr>
          <w:rFonts w:ascii="Arial" w:eastAsiaTheme="minorHAnsi" w:hAnsi="Arial" w:cs="Arial"/>
          <w:lang w:eastAsia="es-CO"/>
        </w:rPr>
        <w:t>,</w:t>
      </w:r>
      <w:r w:rsidRPr="008A102E">
        <w:rPr>
          <w:rFonts w:ascii="Arial" w:eastAsiaTheme="minorHAnsi" w:hAnsi="Arial" w:cs="Arial"/>
          <w:lang w:eastAsia="es-CO"/>
        </w:rPr>
        <w:t xml:space="preserve"> </w:t>
      </w:r>
      <w:r>
        <w:rPr>
          <w:rFonts w:ascii="Arial" w:eastAsiaTheme="minorHAnsi" w:hAnsi="Arial" w:cs="Arial"/>
          <w:lang w:eastAsia="es-CO"/>
        </w:rPr>
        <w:t xml:space="preserve">después de Brasil, México y Argentina, </w:t>
      </w:r>
      <w:r w:rsidRPr="008A102E">
        <w:rPr>
          <w:rFonts w:ascii="Arial" w:eastAsiaTheme="minorHAnsi" w:hAnsi="Arial" w:cs="Arial"/>
          <w:lang w:eastAsia="es-CO"/>
        </w:rPr>
        <w:t xml:space="preserve">es el cuarto productor de leche en América Latina </w:t>
      </w:r>
      <w:r w:rsidR="00C03ACE" w:rsidRPr="008A102E">
        <w:rPr>
          <w:rFonts w:ascii="Arial" w:eastAsiaTheme="minorHAnsi" w:hAnsi="Arial" w:cs="Arial"/>
          <w:lang w:eastAsia="es-CO"/>
        </w:rPr>
        <w:t>(</w:t>
      </w:r>
      <w:r w:rsidRPr="008A102E">
        <w:rPr>
          <w:rFonts w:ascii="Arial" w:eastAsiaTheme="minorHAnsi" w:hAnsi="Arial" w:cs="Arial"/>
          <w:lang w:eastAsia="es-CO"/>
        </w:rPr>
        <w:t>con 6.538 millones de litros anuales)</w:t>
      </w:r>
      <w:r w:rsidR="00C03ACE">
        <w:rPr>
          <w:rFonts w:ascii="Arial" w:eastAsiaTheme="minorHAnsi" w:hAnsi="Arial" w:cs="Arial"/>
          <w:lang w:eastAsia="es-CO"/>
        </w:rPr>
        <w:t xml:space="preserve"> en el </w:t>
      </w:r>
      <w:r w:rsidR="009B04D2">
        <w:rPr>
          <w:rFonts w:ascii="Arial" w:eastAsiaTheme="minorHAnsi" w:hAnsi="Arial" w:cs="Arial"/>
          <w:lang w:eastAsia="es-CO"/>
        </w:rPr>
        <w:t xml:space="preserve">año 2011. </w:t>
      </w:r>
      <w:r w:rsidR="009B04D2" w:rsidRPr="009B04D2">
        <w:rPr>
          <w:rFonts w:ascii="Arial" w:eastAsiaTheme="minorHAnsi" w:hAnsi="Arial" w:cs="Arial"/>
          <w:lang w:eastAsia="es-CO"/>
        </w:rPr>
        <w:t>En el conjunto de los países de la CAN, Colombia participa con c</w:t>
      </w:r>
      <w:r w:rsidR="00BF009E">
        <w:rPr>
          <w:rFonts w:ascii="Arial" w:eastAsiaTheme="minorHAnsi" w:hAnsi="Arial" w:cs="Arial"/>
          <w:lang w:eastAsia="es-CO"/>
        </w:rPr>
        <w:t>erca del 50% de la producción en</w:t>
      </w:r>
      <w:r w:rsidR="009B04D2" w:rsidRPr="009B04D2">
        <w:rPr>
          <w:rFonts w:ascii="Arial" w:eastAsiaTheme="minorHAnsi" w:hAnsi="Arial" w:cs="Arial"/>
          <w:lang w:eastAsia="es-CO"/>
        </w:rPr>
        <w:t xml:space="preserve"> la subregión.</w:t>
      </w:r>
    </w:p>
    <w:p w:rsidR="008A102E" w:rsidRPr="008A102E" w:rsidRDefault="008A102E" w:rsidP="008A102E">
      <w:pPr>
        <w:pStyle w:val="Prrafodelista2"/>
        <w:spacing w:after="0" w:line="240" w:lineRule="auto"/>
        <w:ind w:left="0"/>
        <w:contextualSpacing/>
        <w:jc w:val="both"/>
        <w:rPr>
          <w:rFonts w:ascii="Arial" w:eastAsiaTheme="minorHAnsi" w:hAnsi="Arial" w:cs="Arial"/>
          <w:lang w:eastAsia="es-CO"/>
        </w:rPr>
      </w:pPr>
    </w:p>
    <w:p w:rsidR="00817B68" w:rsidRDefault="00D66BA7" w:rsidP="008A102E">
      <w:pPr>
        <w:pStyle w:val="Prrafodelista2"/>
        <w:spacing w:after="0" w:line="240" w:lineRule="auto"/>
        <w:ind w:left="0"/>
        <w:contextualSpacing/>
        <w:jc w:val="both"/>
        <w:rPr>
          <w:rFonts w:ascii="Arial" w:eastAsiaTheme="minorHAnsi" w:hAnsi="Arial" w:cs="Arial"/>
          <w:lang w:eastAsia="es-CO"/>
        </w:rPr>
      </w:pPr>
      <w:r>
        <w:rPr>
          <w:rFonts w:ascii="Arial" w:eastAsiaTheme="minorHAnsi" w:hAnsi="Arial" w:cs="Arial"/>
          <w:lang w:eastAsia="es-CO"/>
        </w:rPr>
        <w:t>En Colombia, l</w:t>
      </w:r>
      <w:r w:rsidR="008A102E" w:rsidRPr="008A102E">
        <w:rPr>
          <w:rFonts w:ascii="Arial" w:eastAsiaTheme="minorHAnsi" w:hAnsi="Arial" w:cs="Arial"/>
          <w:lang w:eastAsia="es-CO"/>
        </w:rPr>
        <w:t xml:space="preserve">a producción láctea </w:t>
      </w:r>
      <w:r w:rsidR="008A102E">
        <w:rPr>
          <w:rFonts w:ascii="Arial" w:eastAsiaTheme="minorHAnsi" w:hAnsi="Arial" w:cs="Arial"/>
          <w:lang w:eastAsia="es-CO"/>
        </w:rPr>
        <w:t xml:space="preserve">ha registrado </w:t>
      </w:r>
      <w:r w:rsidR="008A102E" w:rsidRPr="008A102E">
        <w:rPr>
          <w:rFonts w:ascii="Arial" w:eastAsiaTheme="minorHAnsi" w:hAnsi="Arial" w:cs="Arial"/>
          <w:lang w:eastAsia="es-CO"/>
        </w:rPr>
        <w:t>un crecimiento</w:t>
      </w:r>
      <w:r w:rsidR="009B04D2">
        <w:rPr>
          <w:rFonts w:ascii="Arial" w:eastAsiaTheme="minorHAnsi" w:hAnsi="Arial" w:cs="Arial"/>
          <w:lang w:eastAsia="es-CO"/>
        </w:rPr>
        <w:t xml:space="preserve"> continuo </w:t>
      </w:r>
      <w:r w:rsidR="003E0617">
        <w:rPr>
          <w:rFonts w:ascii="Arial" w:eastAsiaTheme="minorHAnsi" w:hAnsi="Arial" w:cs="Arial"/>
          <w:lang w:eastAsia="es-CO"/>
        </w:rPr>
        <w:t>en las últimas década</w:t>
      </w:r>
      <w:r w:rsidR="00953785">
        <w:rPr>
          <w:rFonts w:ascii="Arial" w:eastAsiaTheme="minorHAnsi" w:hAnsi="Arial" w:cs="Arial"/>
          <w:lang w:eastAsia="es-CO"/>
        </w:rPr>
        <w:t>s,</w:t>
      </w:r>
      <w:r w:rsidR="008A102E">
        <w:rPr>
          <w:rFonts w:ascii="Arial" w:eastAsiaTheme="minorHAnsi" w:hAnsi="Arial" w:cs="Arial"/>
          <w:lang w:eastAsia="es-CO"/>
        </w:rPr>
        <w:t xml:space="preserve"> </w:t>
      </w:r>
      <w:r w:rsidR="008A102E" w:rsidRPr="008A102E">
        <w:rPr>
          <w:rFonts w:ascii="Arial" w:eastAsiaTheme="minorHAnsi" w:hAnsi="Arial" w:cs="Arial"/>
          <w:lang w:eastAsia="es-CO"/>
        </w:rPr>
        <w:t xml:space="preserve">para el año 2008 la producción </w:t>
      </w:r>
      <w:r w:rsidR="008A102E">
        <w:rPr>
          <w:rFonts w:ascii="Arial" w:eastAsiaTheme="minorHAnsi" w:hAnsi="Arial" w:cs="Arial"/>
          <w:lang w:eastAsia="es-CO"/>
        </w:rPr>
        <w:t xml:space="preserve">fue de </w:t>
      </w:r>
      <w:r w:rsidR="008A102E" w:rsidRPr="008A102E">
        <w:rPr>
          <w:rFonts w:ascii="Arial" w:eastAsiaTheme="minorHAnsi" w:hAnsi="Arial" w:cs="Arial"/>
          <w:lang w:eastAsia="es-CO"/>
        </w:rPr>
        <w:t xml:space="preserve">6.607 millones de litros, mientras que para el año 2010 se produjeron 6.335 millones </w:t>
      </w:r>
      <w:r w:rsidR="00953785">
        <w:rPr>
          <w:rFonts w:ascii="Arial" w:eastAsiaTheme="minorHAnsi" w:hAnsi="Arial" w:cs="Arial"/>
          <w:lang w:eastAsia="es-CO"/>
        </w:rPr>
        <w:t xml:space="preserve">de </w:t>
      </w:r>
      <w:r w:rsidR="00953785" w:rsidRPr="00BF009E">
        <w:rPr>
          <w:rFonts w:ascii="Arial" w:eastAsiaTheme="minorHAnsi" w:hAnsi="Arial" w:cs="Arial"/>
          <w:lang w:eastAsia="es-CO"/>
        </w:rPr>
        <w:t>litro</w:t>
      </w:r>
      <w:r w:rsidR="00BF009E" w:rsidRPr="00BF009E">
        <w:rPr>
          <w:rFonts w:ascii="Arial" w:eastAsiaTheme="minorHAnsi" w:hAnsi="Arial" w:cs="Arial"/>
          <w:lang w:eastAsia="es-CO"/>
        </w:rPr>
        <w:t>s</w:t>
      </w:r>
      <w:r w:rsidR="008A102E" w:rsidRPr="00BF009E">
        <w:rPr>
          <w:rFonts w:ascii="Arial" w:eastAsiaTheme="minorHAnsi" w:hAnsi="Arial" w:cs="Arial"/>
          <w:lang w:eastAsia="es-CO"/>
        </w:rPr>
        <w:t>.</w:t>
      </w:r>
      <w:r w:rsidR="006C5862" w:rsidRPr="00BF009E">
        <w:rPr>
          <w:rFonts w:ascii="Arial" w:eastAsiaTheme="minorHAnsi" w:hAnsi="Arial" w:cs="Arial"/>
          <w:lang w:eastAsia="es-CO"/>
        </w:rPr>
        <w:t xml:space="preserve"> </w:t>
      </w:r>
      <w:r w:rsidR="00BF009E" w:rsidRPr="00BF009E">
        <w:rPr>
          <w:rFonts w:ascii="Arial" w:eastAsiaTheme="minorHAnsi" w:hAnsi="Arial" w:cs="Arial"/>
          <w:lang w:eastAsia="es-CO"/>
        </w:rPr>
        <w:t>(</w:t>
      </w:r>
      <w:r w:rsidR="00E54EC5">
        <w:rPr>
          <w:rFonts w:ascii="Arial" w:eastAsiaTheme="minorHAnsi" w:hAnsi="Arial" w:cs="Arial"/>
          <w:lang w:eastAsia="es-CO"/>
        </w:rPr>
        <w:t>DANE</w:t>
      </w:r>
      <w:r w:rsidR="00BF009E" w:rsidRPr="00BF009E">
        <w:rPr>
          <w:rFonts w:ascii="Arial" w:eastAsiaTheme="minorHAnsi" w:hAnsi="Arial" w:cs="Arial"/>
          <w:lang w:eastAsia="es-CO"/>
        </w:rPr>
        <w:t>,</w:t>
      </w:r>
      <w:r w:rsidR="006C5862" w:rsidRPr="00BF009E">
        <w:rPr>
          <w:rFonts w:ascii="Arial" w:eastAsiaTheme="minorHAnsi" w:hAnsi="Arial" w:cs="Arial"/>
          <w:lang w:eastAsia="es-CO"/>
        </w:rPr>
        <w:t xml:space="preserve"> 2010</w:t>
      </w:r>
      <w:r w:rsidR="00BF009E" w:rsidRPr="00BF009E">
        <w:rPr>
          <w:rFonts w:ascii="Arial" w:eastAsiaTheme="minorHAnsi" w:hAnsi="Arial" w:cs="Arial"/>
          <w:lang w:eastAsia="es-CO"/>
        </w:rPr>
        <w:t>)</w:t>
      </w:r>
      <w:r w:rsidR="00953785">
        <w:rPr>
          <w:rFonts w:ascii="Arial" w:eastAsiaTheme="minorHAnsi" w:hAnsi="Arial" w:cs="Arial"/>
          <w:lang w:eastAsia="es-CO"/>
        </w:rPr>
        <w:t xml:space="preserve"> </w:t>
      </w:r>
    </w:p>
    <w:p w:rsidR="00817B68" w:rsidRDefault="00817B68" w:rsidP="008A102E">
      <w:pPr>
        <w:pStyle w:val="Prrafodelista2"/>
        <w:spacing w:after="0" w:line="240" w:lineRule="auto"/>
        <w:ind w:left="0"/>
        <w:contextualSpacing/>
        <w:jc w:val="both"/>
        <w:rPr>
          <w:rFonts w:ascii="Arial" w:eastAsiaTheme="minorHAnsi" w:hAnsi="Arial" w:cs="Arial"/>
          <w:lang w:eastAsia="es-CO"/>
        </w:rPr>
      </w:pPr>
    </w:p>
    <w:p w:rsidR="008A102E" w:rsidRPr="000C36FD" w:rsidRDefault="004B438F" w:rsidP="008A102E">
      <w:pPr>
        <w:pStyle w:val="Prrafodelista"/>
        <w:autoSpaceDE w:val="0"/>
        <w:autoSpaceDN w:val="0"/>
        <w:ind w:left="360"/>
        <w:jc w:val="center"/>
        <w:rPr>
          <w:rFonts w:ascii="Arial Narrow" w:hAnsi="Arial Narrow" w:cs="Arial"/>
          <w:b/>
        </w:rPr>
      </w:pPr>
      <w:r>
        <w:rPr>
          <w:rFonts w:ascii="Arial Narrow" w:hAnsi="Arial Narrow" w:cs="Arial"/>
          <w:b/>
        </w:rPr>
        <w:t>Gráfico</w:t>
      </w:r>
      <w:r w:rsidR="00BF009E">
        <w:rPr>
          <w:rFonts w:ascii="Arial Narrow" w:hAnsi="Arial Narrow" w:cs="Arial"/>
          <w:b/>
        </w:rPr>
        <w:t xml:space="preserve"> </w:t>
      </w:r>
      <w:r w:rsidR="008A102E" w:rsidRPr="000C36FD">
        <w:rPr>
          <w:rFonts w:ascii="Arial Narrow" w:hAnsi="Arial Narrow" w:cs="Arial"/>
          <w:b/>
        </w:rPr>
        <w:t>1: Producción Leche</w:t>
      </w:r>
    </w:p>
    <w:p w:rsidR="008A102E" w:rsidRDefault="008A102E" w:rsidP="008A102E">
      <w:pPr>
        <w:pStyle w:val="Prrafodelista"/>
        <w:autoSpaceDE w:val="0"/>
        <w:autoSpaceDN w:val="0"/>
        <w:ind w:left="360"/>
        <w:jc w:val="both"/>
        <w:rPr>
          <w:rFonts w:ascii="Arial Narrow" w:hAnsi="Arial Narrow" w:cs="Arial"/>
        </w:rPr>
      </w:pPr>
      <w:r w:rsidRPr="00467168">
        <w:rPr>
          <w:rFonts w:ascii="Arial Narrow" w:hAnsi="Arial Narrow"/>
          <w:noProof/>
          <w:lang w:eastAsia="es-CO"/>
        </w:rPr>
        <w:drawing>
          <wp:inline distT="0" distB="0" distL="0" distR="0">
            <wp:extent cx="5095874" cy="1914525"/>
            <wp:effectExtent l="0" t="0" r="0"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5109311" cy="1919573"/>
                    </a:xfrm>
                    <a:prstGeom prst="rect">
                      <a:avLst/>
                    </a:prstGeom>
                    <a:noFill/>
                    <a:ln w="9525">
                      <a:noFill/>
                      <a:miter lim="800000"/>
                      <a:headEnd/>
                      <a:tailEnd/>
                    </a:ln>
                  </pic:spPr>
                </pic:pic>
              </a:graphicData>
            </a:graphic>
          </wp:inline>
        </w:drawing>
      </w:r>
    </w:p>
    <w:p w:rsidR="008A102E" w:rsidRPr="00BF009E" w:rsidRDefault="008A102E" w:rsidP="008A102E">
      <w:pPr>
        <w:pStyle w:val="Prrafodelista"/>
        <w:autoSpaceDE w:val="0"/>
        <w:autoSpaceDN w:val="0"/>
        <w:ind w:left="360"/>
        <w:jc w:val="both"/>
        <w:rPr>
          <w:rFonts w:ascii="Arial Narrow" w:hAnsi="Arial Narrow" w:cs="Arial"/>
          <w:sz w:val="14"/>
          <w:szCs w:val="14"/>
        </w:rPr>
      </w:pPr>
      <w:r w:rsidRPr="00BF009E">
        <w:rPr>
          <w:rFonts w:ascii="Arial Narrow" w:hAnsi="Arial Narrow" w:cs="Arial"/>
          <w:sz w:val="14"/>
          <w:szCs w:val="14"/>
        </w:rPr>
        <w:t>Fuente: Fedegan</w:t>
      </w:r>
      <w:r w:rsidR="00BF009E">
        <w:rPr>
          <w:rFonts w:ascii="Arial Narrow" w:hAnsi="Arial Narrow" w:cs="Arial"/>
          <w:sz w:val="14"/>
          <w:szCs w:val="14"/>
        </w:rPr>
        <w:t>, 2011</w:t>
      </w:r>
    </w:p>
    <w:p w:rsidR="002A5127" w:rsidRPr="002A5127" w:rsidRDefault="002A5127" w:rsidP="002A5127">
      <w:pPr>
        <w:pStyle w:val="Prrafodelista2"/>
        <w:spacing w:after="0" w:line="240" w:lineRule="auto"/>
        <w:ind w:left="0"/>
        <w:contextualSpacing/>
        <w:jc w:val="both"/>
        <w:rPr>
          <w:rFonts w:ascii="Arial" w:eastAsiaTheme="minorHAnsi" w:hAnsi="Arial" w:cs="Arial"/>
          <w:lang w:eastAsia="es-CO"/>
        </w:rPr>
      </w:pPr>
      <w:r w:rsidRPr="002A5127">
        <w:rPr>
          <w:rFonts w:ascii="Arial" w:eastAsiaTheme="minorHAnsi" w:hAnsi="Arial" w:cs="Arial"/>
          <w:lang w:eastAsia="es-CO"/>
        </w:rPr>
        <w:t xml:space="preserve">La producción láctea en Colombia, se divide en producción especializada </w:t>
      </w:r>
      <w:r w:rsidR="00FC24D4">
        <w:rPr>
          <w:rFonts w:ascii="Arial" w:eastAsiaTheme="minorHAnsi" w:hAnsi="Arial" w:cs="Arial"/>
          <w:lang w:eastAsia="es-CO"/>
        </w:rPr>
        <w:t xml:space="preserve">lechera </w:t>
      </w:r>
      <w:r w:rsidRPr="002A5127">
        <w:rPr>
          <w:rFonts w:ascii="Arial" w:eastAsiaTheme="minorHAnsi" w:hAnsi="Arial" w:cs="Arial"/>
          <w:lang w:eastAsia="es-CO"/>
        </w:rPr>
        <w:t>y la producción del ganado de d</w:t>
      </w:r>
      <w:r w:rsidR="00FC24D4">
        <w:rPr>
          <w:rFonts w:ascii="Arial" w:eastAsiaTheme="minorHAnsi" w:hAnsi="Arial" w:cs="Arial"/>
          <w:lang w:eastAsia="es-CO"/>
        </w:rPr>
        <w:t>oble propósito (leche y carne). Pa</w:t>
      </w:r>
      <w:r w:rsidRPr="002A5127">
        <w:rPr>
          <w:rFonts w:ascii="Arial" w:eastAsiaTheme="minorHAnsi" w:hAnsi="Arial" w:cs="Arial"/>
          <w:lang w:eastAsia="es-CO"/>
        </w:rPr>
        <w:t>ra el año 201</w:t>
      </w:r>
      <w:r w:rsidR="00E95840">
        <w:rPr>
          <w:rFonts w:ascii="Arial" w:eastAsiaTheme="minorHAnsi" w:hAnsi="Arial" w:cs="Arial"/>
          <w:lang w:eastAsia="es-CO"/>
        </w:rPr>
        <w:t>0</w:t>
      </w:r>
      <w:r w:rsidRPr="002A5127">
        <w:rPr>
          <w:rFonts w:ascii="Arial" w:eastAsiaTheme="minorHAnsi" w:hAnsi="Arial" w:cs="Arial"/>
          <w:lang w:eastAsia="es-CO"/>
        </w:rPr>
        <w:t xml:space="preserve"> según el DANE</w:t>
      </w:r>
      <w:r w:rsidR="00FC24D4">
        <w:rPr>
          <w:rFonts w:ascii="Arial" w:eastAsiaTheme="minorHAnsi" w:hAnsi="Arial" w:cs="Arial"/>
          <w:lang w:eastAsia="es-CO"/>
        </w:rPr>
        <w:t xml:space="preserve">, </w:t>
      </w:r>
      <w:r w:rsidRPr="002A5127">
        <w:rPr>
          <w:rFonts w:ascii="Arial" w:eastAsiaTheme="minorHAnsi" w:hAnsi="Arial" w:cs="Arial"/>
          <w:lang w:eastAsia="es-CO"/>
        </w:rPr>
        <w:t xml:space="preserve">el </w:t>
      </w:r>
      <w:r w:rsidR="00FC24D4">
        <w:rPr>
          <w:rFonts w:ascii="Arial" w:eastAsiaTheme="minorHAnsi" w:hAnsi="Arial" w:cs="Arial"/>
          <w:lang w:eastAsia="es-CO"/>
        </w:rPr>
        <w:t xml:space="preserve">hato existente </w:t>
      </w:r>
      <w:r w:rsidR="00D66BA7">
        <w:rPr>
          <w:rFonts w:ascii="Arial" w:eastAsiaTheme="minorHAnsi" w:hAnsi="Arial" w:cs="Arial"/>
          <w:lang w:eastAsia="es-CO"/>
        </w:rPr>
        <w:t>alcanzó</w:t>
      </w:r>
      <w:r w:rsidR="000C3775">
        <w:rPr>
          <w:rFonts w:ascii="Arial" w:eastAsiaTheme="minorHAnsi" w:hAnsi="Arial" w:cs="Arial"/>
          <w:lang w:eastAsia="es-CO"/>
        </w:rPr>
        <w:t xml:space="preserve"> 27</w:t>
      </w:r>
      <w:r w:rsidR="00FC24D4">
        <w:rPr>
          <w:rFonts w:ascii="Arial" w:eastAsiaTheme="minorHAnsi" w:hAnsi="Arial" w:cs="Arial"/>
          <w:lang w:eastAsia="es-CO"/>
        </w:rPr>
        <w:t>.</w:t>
      </w:r>
      <w:r w:rsidR="000C3775">
        <w:rPr>
          <w:rFonts w:ascii="Arial" w:eastAsiaTheme="minorHAnsi" w:hAnsi="Arial" w:cs="Arial"/>
          <w:lang w:eastAsia="es-CO"/>
        </w:rPr>
        <w:t>753.990</w:t>
      </w:r>
      <w:r w:rsidR="00FC24D4">
        <w:rPr>
          <w:rFonts w:ascii="Arial" w:eastAsiaTheme="minorHAnsi" w:hAnsi="Arial" w:cs="Arial"/>
          <w:lang w:eastAsia="es-CO"/>
        </w:rPr>
        <w:t xml:space="preserve"> cabezas</w:t>
      </w:r>
      <w:r w:rsidR="00E95840">
        <w:rPr>
          <w:rFonts w:ascii="Arial" w:eastAsiaTheme="minorHAnsi" w:hAnsi="Arial" w:cs="Arial"/>
          <w:lang w:eastAsia="es-CO"/>
        </w:rPr>
        <w:t>.</w:t>
      </w:r>
      <w:r w:rsidR="00FC24D4">
        <w:rPr>
          <w:rFonts w:ascii="Arial" w:eastAsiaTheme="minorHAnsi" w:hAnsi="Arial" w:cs="Arial"/>
          <w:lang w:eastAsia="es-CO"/>
        </w:rPr>
        <w:t xml:space="preserve"> </w:t>
      </w:r>
      <w:r w:rsidRPr="002A5127">
        <w:rPr>
          <w:rFonts w:ascii="Arial" w:eastAsiaTheme="minorHAnsi" w:hAnsi="Arial" w:cs="Arial"/>
          <w:lang w:eastAsia="es-CO"/>
        </w:rPr>
        <w:t xml:space="preserve">Según la orientación del hato, el ganado de leche </w:t>
      </w:r>
      <w:r w:rsidR="009F2041">
        <w:rPr>
          <w:rFonts w:ascii="Arial" w:eastAsiaTheme="minorHAnsi" w:hAnsi="Arial" w:cs="Arial"/>
          <w:lang w:eastAsia="es-CO"/>
        </w:rPr>
        <w:t xml:space="preserve">especializada </w:t>
      </w:r>
      <w:r w:rsidR="00FC24D4">
        <w:rPr>
          <w:rFonts w:ascii="Arial" w:eastAsiaTheme="minorHAnsi" w:hAnsi="Arial" w:cs="Arial"/>
          <w:lang w:eastAsia="es-CO"/>
        </w:rPr>
        <w:t xml:space="preserve">alcanza </w:t>
      </w:r>
      <w:r w:rsidR="000C3775">
        <w:rPr>
          <w:rFonts w:ascii="Arial" w:eastAsiaTheme="minorHAnsi" w:hAnsi="Arial" w:cs="Arial"/>
          <w:lang w:eastAsia="es-CO"/>
        </w:rPr>
        <w:t>1.395.902</w:t>
      </w:r>
      <w:r w:rsidR="00FC24D4">
        <w:rPr>
          <w:rFonts w:ascii="Arial" w:eastAsiaTheme="minorHAnsi" w:hAnsi="Arial" w:cs="Arial"/>
          <w:lang w:eastAsia="es-CO"/>
        </w:rPr>
        <w:t xml:space="preserve"> cabezas, </w:t>
      </w:r>
      <w:r w:rsidRPr="002A5127">
        <w:rPr>
          <w:rFonts w:ascii="Arial" w:eastAsiaTheme="minorHAnsi" w:hAnsi="Arial" w:cs="Arial"/>
          <w:lang w:eastAsia="es-CO"/>
        </w:rPr>
        <w:t>lo que represen</w:t>
      </w:r>
      <w:r w:rsidR="000C3775">
        <w:rPr>
          <w:rFonts w:ascii="Arial" w:eastAsiaTheme="minorHAnsi" w:hAnsi="Arial" w:cs="Arial"/>
          <w:lang w:eastAsia="es-CO"/>
        </w:rPr>
        <w:t xml:space="preserve">ta el </w:t>
      </w:r>
      <w:r w:rsidR="00FC24D4">
        <w:rPr>
          <w:rFonts w:ascii="Arial" w:eastAsiaTheme="minorHAnsi" w:hAnsi="Arial" w:cs="Arial"/>
          <w:lang w:eastAsia="es-CO"/>
        </w:rPr>
        <w:t xml:space="preserve">5% del inventario total. El hato </w:t>
      </w:r>
      <w:r w:rsidRPr="002A5127">
        <w:rPr>
          <w:rFonts w:ascii="Arial" w:eastAsiaTheme="minorHAnsi" w:hAnsi="Arial" w:cs="Arial"/>
          <w:lang w:eastAsia="es-CO"/>
        </w:rPr>
        <w:t xml:space="preserve">doble propósito (DP) </w:t>
      </w:r>
      <w:r w:rsidR="00FC24D4">
        <w:rPr>
          <w:rFonts w:ascii="Arial" w:eastAsiaTheme="minorHAnsi" w:hAnsi="Arial" w:cs="Arial"/>
          <w:lang w:eastAsia="es-CO"/>
        </w:rPr>
        <w:t xml:space="preserve">llega a las </w:t>
      </w:r>
      <w:r w:rsidR="000C3775">
        <w:rPr>
          <w:rFonts w:ascii="Arial" w:eastAsiaTheme="minorHAnsi" w:hAnsi="Arial" w:cs="Arial"/>
          <w:lang w:eastAsia="es-CO"/>
        </w:rPr>
        <w:t>5.933.667 cabezas</w:t>
      </w:r>
      <w:r w:rsidR="00FC24D4">
        <w:rPr>
          <w:rFonts w:ascii="Arial" w:eastAsiaTheme="minorHAnsi" w:hAnsi="Arial" w:cs="Arial"/>
          <w:lang w:eastAsia="es-CO"/>
        </w:rPr>
        <w:t xml:space="preserve"> lo que representa el </w:t>
      </w:r>
      <w:r w:rsidR="000C3775">
        <w:rPr>
          <w:rFonts w:ascii="Arial" w:eastAsiaTheme="minorHAnsi" w:hAnsi="Arial" w:cs="Arial"/>
          <w:lang w:eastAsia="es-CO"/>
        </w:rPr>
        <w:t>21</w:t>
      </w:r>
      <w:r w:rsidR="00FC24D4">
        <w:rPr>
          <w:rFonts w:ascii="Arial" w:eastAsiaTheme="minorHAnsi" w:hAnsi="Arial" w:cs="Arial"/>
          <w:lang w:eastAsia="es-CO"/>
        </w:rPr>
        <w:t xml:space="preserve">% del hato ganadero total. </w:t>
      </w:r>
    </w:p>
    <w:p w:rsidR="002A5127" w:rsidRPr="002A5127" w:rsidRDefault="002A5127" w:rsidP="002A5127">
      <w:pPr>
        <w:pStyle w:val="Prrafodelista2"/>
        <w:spacing w:after="0" w:line="240" w:lineRule="auto"/>
        <w:contextualSpacing/>
        <w:jc w:val="both"/>
        <w:rPr>
          <w:rFonts w:ascii="Arial" w:eastAsiaTheme="minorHAnsi" w:hAnsi="Arial" w:cs="Arial"/>
          <w:lang w:eastAsia="es-CO"/>
        </w:rPr>
      </w:pPr>
    </w:p>
    <w:p w:rsidR="002A5127" w:rsidRPr="002A5127" w:rsidRDefault="002A5127" w:rsidP="002A5127">
      <w:pPr>
        <w:pStyle w:val="Prrafodelista2"/>
        <w:spacing w:after="0" w:line="240" w:lineRule="auto"/>
        <w:contextualSpacing/>
        <w:jc w:val="both"/>
        <w:rPr>
          <w:rFonts w:ascii="Arial" w:eastAsiaTheme="minorHAnsi" w:hAnsi="Arial" w:cs="Arial"/>
          <w:b/>
          <w:lang w:eastAsia="es-CO"/>
        </w:rPr>
      </w:pPr>
      <w:r w:rsidRPr="002A5127">
        <w:rPr>
          <w:rFonts w:ascii="Arial" w:eastAsiaTheme="minorHAnsi" w:hAnsi="Arial" w:cs="Arial"/>
          <w:b/>
          <w:lang w:eastAsia="es-CO"/>
        </w:rPr>
        <w:t>Mapa 1: Orientación del hato colombiano por actividad ganadera 2010</w:t>
      </w:r>
    </w:p>
    <w:p w:rsidR="002A5127" w:rsidRPr="002A5127" w:rsidRDefault="002A5127" w:rsidP="002A5127">
      <w:pPr>
        <w:pStyle w:val="Prrafodelista2"/>
        <w:spacing w:after="0" w:line="240" w:lineRule="auto"/>
        <w:contextualSpacing/>
        <w:jc w:val="both"/>
        <w:rPr>
          <w:rFonts w:ascii="Arial" w:eastAsiaTheme="minorHAnsi" w:hAnsi="Arial" w:cs="Arial"/>
          <w:lang w:eastAsia="es-CO"/>
        </w:rPr>
      </w:pPr>
      <w:r w:rsidRPr="002A5127">
        <w:rPr>
          <w:rFonts w:ascii="Arial" w:eastAsiaTheme="minorHAnsi" w:hAnsi="Arial" w:cs="Arial"/>
          <w:lang w:eastAsia="es-CO"/>
        </w:rPr>
        <w:t xml:space="preserve"> </w:t>
      </w:r>
      <w:r w:rsidRPr="002A5127">
        <w:rPr>
          <w:rFonts w:ascii="Arial" w:eastAsiaTheme="minorHAnsi" w:hAnsi="Arial" w:cs="Arial"/>
          <w:noProof/>
          <w:lang w:eastAsia="es-CO"/>
        </w:rPr>
        <w:drawing>
          <wp:inline distT="0" distB="0" distL="0" distR="0">
            <wp:extent cx="4670919" cy="3238500"/>
            <wp:effectExtent l="19050" t="0" r="0"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684557" cy="3247955"/>
                    </a:xfrm>
                    <a:prstGeom prst="rect">
                      <a:avLst/>
                    </a:prstGeom>
                    <a:noFill/>
                    <a:ln w="9525">
                      <a:noFill/>
                      <a:miter lim="800000"/>
                      <a:headEnd/>
                      <a:tailEnd/>
                    </a:ln>
                  </pic:spPr>
                </pic:pic>
              </a:graphicData>
            </a:graphic>
          </wp:inline>
        </w:drawing>
      </w:r>
    </w:p>
    <w:p w:rsidR="002A5127" w:rsidRPr="002A5127" w:rsidRDefault="002A5127" w:rsidP="002A5127">
      <w:pPr>
        <w:pStyle w:val="Prrafodelista"/>
        <w:autoSpaceDE w:val="0"/>
        <w:autoSpaceDN w:val="0"/>
        <w:ind w:left="360" w:firstLine="348"/>
        <w:jc w:val="both"/>
        <w:rPr>
          <w:rFonts w:ascii="Arial Narrow" w:hAnsi="Arial Narrow" w:cs="Arial"/>
          <w:sz w:val="18"/>
          <w:szCs w:val="18"/>
        </w:rPr>
      </w:pPr>
      <w:r w:rsidRPr="002A5127">
        <w:rPr>
          <w:rFonts w:ascii="Arial Narrow" w:hAnsi="Arial Narrow" w:cs="Arial"/>
          <w:sz w:val="18"/>
          <w:szCs w:val="18"/>
        </w:rPr>
        <w:t>Fuente: Fedegan Oficina de Estudios Económicos</w:t>
      </w:r>
      <w:r w:rsidR="00DC325D">
        <w:rPr>
          <w:rFonts w:ascii="Arial Narrow" w:hAnsi="Arial Narrow" w:cs="Arial"/>
          <w:sz w:val="18"/>
          <w:szCs w:val="18"/>
        </w:rPr>
        <w:t xml:space="preserve"> 201</w:t>
      </w:r>
      <w:r w:rsidR="00503800">
        <w:rPr>
          <w:rFonts w:ascii="Arial Narrow" w:hAnsi="Arial Narrow" w:cs="Arial"/>
          <w:sz w:val="18"/>
          <w:szCs w:val="18"/>
        </w:rPr>
        <w:t>2</w:t>
      </w:r>
      <w:r w:rsidRPr="002A5127">
        <w:rPr>
          <w:rFonts w:ascii="Arial Narrow" w:hAnsi="Arial Narrow" w:cs="Arial"/>
          <w:sz w:val="18"/>
          <w:szCs w:val="18"/>
        </w:rPr>
        <w:t>.</w:t>
      </w:r>
    </w:p>
    <w:p w:rsidR="0037761D" w:rsidRDefault="0037761D" w:rsidP="00FA2F6E">
      <w:pPr>
        <w:pStyle w:val="Prrafodelista2"/>
        <w:spacing w:after="0" w:line="240" w:lineRule="auto"/>
        <w:ind w:left="0"/>
        <w:contextualSpacing/>
        <w:jc w:val="both"/>
        <w:rPr>
          <w:rFonts w:ascii="Arial" w:eastAsiaTheme="minorHAnsi" w:hAnsi="Arial" w:cs="Arial"/>
          <w:lang w:eastAsia="es-CO"/>
        </w:rPr>
      </w:pPr>
      <w:r w:rsidRPr="0037761D">
        <w:rPr>
          <w:rFonts w:ascii="Arial" w:eastAsiaTheme="minorHAnsi" w:hAnsi="Arial" w:cs="Arial"/>
          <w:lang w:eastAsia="es-CO"/>
        </w:rPr>
        <w:t>Los 6 departamentos con mayor inventario ganadero de leche especializada y doble propósito</w:t>
      </w:r>
      <w:r w:rsidR="00985257">
        <w:rPr>
          <w:rFonts w:ascii="Arial" w:eastAsiaTheme="minorHAnsi" w:hAnsi="Arial" w:cs="Arial"/>
          <w:lang w:eastAsia="es-CO"/>
        </w:rPr>
        <w:t xml:space="preserve"> son: Cesar (3.3</w:t>
      </w:r>
      <w:r w:rsidR="00985257" w:rsidRPr="0037761D">
        <w:rPr>
          <w:rFonts w:ascii="Arial" w:eastAsiaTheme="minorHAnsi" w:hAnsi="Arial" w:cs="Arial"/>
          <w:lang w:eastAsia="es-CO"/>
        </w:rPr>
        <w:t xml:space="preserve">%), </w:t>
      </w:r>
      <w:r w:rsidR="00985257">
        <w:rPr>
          <w:rFonts w:ascii="Arial" w:eastAsiaTheme="minorHAnsi" w:hAnsi="Arial" w:cs="Arial"/>
          <w:lang w:eastAsia="es-CO"/>
        </w:rPr>
        <w:t>Antioquia (2.7%), Cundinamarca (2.4</w:t>
      </w:r>
      <w:r w:rsidR="00985257" w:rsidRPr="0037761D">
        <w:rPr>
          <w:rFonts w:ascii="Arial" w:eastAsiaTheme="minorHAnsi" w:hAnsi="Arial" w:cs="Arial"/>
          <w:lang w:eastAsia="es-CO"/>
        </w:rPr>
        <w:t>%).</w:t>
      </w:r>
      <w:r w:rsidR="00985257" w:rsidRPr="00985257">
        <w:rPr>
          <w:rFonts w:ascii="Arial" w:eastAsiaTheme="minorHAnsi" w:hAnsi="Arial" w:cs="Arial"/>
          <w:lang w:eastAsia="es-CO"/>
        </w:rPr>
        <w:t xml:space="preserve"> </w:t>
      </w:r>
      <w:r w:rsidR="00985257" w:rsidRPr="0037761D">
        <w:rPr>
          <w:rFonts w:ascii="Arial" w:eastAsiaTheme="minorHAnsi" w:hAnsi="Arial" w:cs="Arial"/>
          <w:lang w:eastAsia="es-CO"/>
        </w:rPr>
        <w:t>Magdalena (</w:t>
      </w:r>
      <w:r w:rsidR="00985257">
        <w:rPr>
          <w:rFonts w:ascii="Arial" w:eastAsiaTheme="minorHAnsi" w:hAnsi="Arial" w:cs="Arial"/>
          <w:lang w:eastAsia="es-CO"/>
        </w:rPr>
        <w:t>2.1</w:t>
      </w:r>
      <w:r w:rsidR="00985257" w:rsidRPr="0037761D">
        <w:rPr>
          <w:rFonts w:ascii="Arial" w:eastAsiaTheme="minorHAnsi" w:hAnsi="Arial" w:cs="Arial"/>
          <w:lang w:eastAsia="es-CO"/>
        </w:rPr>
        <w:t xml:space="preserve">%) </w:t>
      </w:r>
      <w:r w:rsidR="00A04CA9">
        <w:rPr>
          <w:rFonts w:ascii="Arial" w:eastAsiaTheme="minorHAnsi" w:hAnsi="Arial" w:cs="Arial"/>
          <w:lang w:eastAsia="es-CO"/>
        </w:rPr>
        <w:t>Boyacá (2%) y La Guajira</w:t>
      </w:r>
      <w:r w:rsidR="00985257">
        <w:rPr>
          <w:rFonts w:ascii="Arial" w:eastAsiaTheme="minorHAnsi" w:hAnsi="Arial" w:cs="Arial"/>
          <w:lang w:eastAsia="es-CO"/>
        </w:rPr>
        <w:t xml:space="preserve"> (1,4%). </w:t>
      </w:r>
    </w:p>
    <w:p w:rsidR="0037761D" w:rsidRDefault="0037761D" w:rsidP="00FA2F6E">
      <w:pPr>
        <w:pStyle w:val="Prrafodelista2"/>
        <w:spacing w:after="0" w:line="240" w:lineRule="auto"/>
        <w:ind w:left="0"/>
        <w:contextualSpacing/>
        <w:jc w:val="both"/>
        <w:rPr>
          <w:rFonts w:ascii="Arial" w:eastAsiaTheme="minorHAnsi" w:hAnsi="Arial" w:cs="Arial"/>
          <w:lang w:eastAsia="es-CO"/>
        </w:rPr>
      </w:pPr>
    </w:p>
    <w:p w:rsidR="002D5AE9" w:rsidRPr="002D5AE9" w:rsidRDefault="002D5AE9" w:rsidP="00FA2F6E">
      <w:pPr>
        <w:pStyle w:val="Prrafodelista2"/>
        <w:spacing w:after="0" w:line="240" w:lineRule="auto"/>
        <w:ind w:left="0"/>
        <w:contextualSpacing/>
        <w:jc w:val="both"/>
        <w:rPr>
          <w:rFonts w:ascii="Arial" w:eastAsiaTheme="minorHAnsi" w:hAnsi="Arial" w:cs="Arial"/>
          <w:lang w:eastAsia="es-CO"/>
        </w:rPr>
      </w:pPr>
      <w:r w:rsidRPr="002D5AE9">
        <w:rPr>
          <w:rFonts w:ascii="Arial" w:eastAsiaTheme="minorHAnsi" w:hAnsi="Arial" w:cs="Arial"/>
          <w:lang w:eastAsia="es-CO"/>
        </w:rPr>
        <w:t>De acuerdo con la Encuesta Nacional Agropecuaria (ENA)</w:t>
      </w:r>
      <w:r w:rsidR="00FA2F6E">
        <w:rPr>
          <w:rFonts w:ascii="Arial" w:eastAsiaTheme="minorHAnsi" w:hAnsi="Arial" w:cs="Arial"/>
          <w:lang w:eastAsia="es-CO"/>
        </w:rPr>
        <w:t xml:space="preserve"> del</w:t>
      </w:r>
      <w:r w:rsidRPr="002D5AE9">
        <w:rPr>
          <w:rFonts w:ascii="Arial" w:eastAsiaTheme="minorHAnsi" w:hAnsi="Arial" w:cs="Arial"/>
          <w:lang w:eastAsia="es-CO"/>
        </w:rPr>
        <w:t xml:space="preserve"> DANE</w:t>
      </w:r>
      <w:r w:rsidR="00EF7598">
        <w:rPr>
          <w:rFonts w:ascii="Arial" w:eastAsiaTheme="minorHAnsi" w:hAnsi="Arial" w:cs="Arial"/>
          <w:lang w:eastAsia="es-CO"/>
        </w:rPr>
        <w:t xml:space="preserve"> 2011</w:t>
      </w:r>
      <w:r w:rsidRPr="002D5AE9">
        <w:rPr>
          <w:rFonts w:ascii="Arial" w:eastAsiaTheme="minorHAnsi" w:hAnsi="Arial" w:cs="Arial"/>
          <w:lang w:eastAsia="es-CO"/>
        </w:rPr>
        <w:t>, la mayor producción de leche proviene de los sistemas de doble propósito que corresponden a un</w:t>
      </w:r>
      <w:r w:rsidR="00FA2F6E">
        <w:rPr>
          <w:rFonts w:ascii="Arial" w:eastAsiaTheme="minorHAnsi" w:hAnsi="Arial" w:cs="Arial"/>
          <w:lang w:eastAsia="es-CO"/>
        </w:rPr>
        <w:t xml:space="preserve"> 50% de la producción nacional. La </w:t>
      </w:r>
      <w:r w:rsidRPr="002D5AE9">
        <w:rPr>
          <w:rFonts w:ascii="Arial" w:eastAsiaTheme="minorHAnsi" w:hAnsi="Arial" w:cs="Arial"/>
          <w:lang w:eastAsia="es-CO"/>
        </w:rPr>
        <w:t>lechería especializada aporta el 41%</w:t>
      </w:r>
      <w:r w:rsidR="00FA2F6E">
        <w:rPr>
          <w:rFonts w:ascii="Arial" w:eastAsiaTheme="minorHAnsi" w:hAnsi="Arial" w:cs="Arial"/>
          <w:lang w:eastAsia="es-CO"/>
        </w:rPr>
        <w:t xml:space="preserve"> de la producción, mientras que el </w:t>
      </w:r>
      <w:r w:rsidRPr="002D5AE9">
        <w:rPr>
          <w:rFonts w:ascii="Arial" w:eastAsiaTheme="minorHAnsi" w:hAnsi="Arial" w:cs="Arial"/>
          <w:lang w:eastAsia="es-CO"/>
        </w:rPr>
        <w:t>9% restante se produce en fincas de producción cárnica y está destinado principal</w:t>
      </w:r>
      <w:r w:rsidR="005F6B9B">
        <w:rPr>
          <w:rFonts w:ascii="Arial" w:eastAsiaTheme="minorHAnsi" w:hAnsi="Arial" w:cs="Arial"/>
          <w:lang w:eastAsia="es-CO"/>
        </w:rPr>
        <w:t xml:space="preserve">mente al autoconsumo en finca. </w:t>
      </w:r>
    </w:p>
    <w:p w:rsidR="002D5AE9" w:rsidRDefault="002D5AE9" w:rsidP="00FA2F6E">
      <w:pPr>
        <w:pStyle w:val="Prrafodelista2"/>
        <w:spacing w:after="0" w:line="240" w:lineRule="auto"/>
        <w:ind w:left="0"/>
        <w:contextualSpacing/>
        <w:jc w:val="both"/>
        <w:rPr>
          <w:rFonts w:ascii="Arial" w:eastAsiaTheme="minorHAnsi" w:hAnsi="Arial" w:cs="Arial"/>
          <w:lang w:eastAsia="es-CO"/>
        </w:rPr>
      </w:pPr>
    </w:p>
    <w:p w:rsidR="00FA2F6E" w:rsidRDefault="002D5AE9" w:rsidP="002D5AE9">
      <w:pPr>
        <w:pStyle w:val="Prrafodelista2"/>
        <w:spacing w:after="0" w:line="240" w:lineRule="auto"/>
        <w:ind w:left="0"/>
        <w:contextualSpacing/>
        <w:jc w:val="both"/>
        <w:rPr>
          <w:rFonts w:ascii="Arial" w:eastAsiaTheme="minorHAnsi" w:hAnsi="Arial" w:cs="Arial"/>
          <w:lang w:eastAsia="es-CO"/>
        </w:rPr>
      </w:pPr>
      <w:r w:rsidRPr="002D5AE9">
        <w:rPr>
          <w:rFonts w:ascii="Arial" w:eastAsiaTheme="minorHAnsi" w:hAnsi="Arial" w:cs="Arial"/>
          <w:lang w:eastAsia="es-CO"/>
        </w:rPr>
        <w:t>Dentro del to</w:t>
      </w:r>
      <w:r w:rsidR="0043008A">
        <w:rPr>
          <w:rFonts w:ascii="Arial" w:eastAsiaTheme="minorHAnsi" w:hAnsi="Arial" w:cs="Arial"/>
          <w:lang w:eastAsia="es-CO"/>
        </w:rPr>
        <w:t>tal de la leche producida el 81%</w:t>
      </w:r>
      <w:r w:rsidR="008227E8">
        <w:rPr>
          <w:rStyle w:val="Refdenotaalpie"/>
          <w:rFonts w:ascii="Arial" w:eastAsiaTheme="minorHAnsi" w:hAnsi="Arial" w:cs="Arial"/>
          <w:lang w:eastAsia="es-CO"/>
        </w:rPr>
        <w:footnoteReference w:id="2"/>
      </w:r>
      <w:r w:rsidR="0043008A">
        <w:rPr>
          <w:rFonts w:ascii="Arial" w:eastAsiaTheme="minorHAnsi" w:hAnsi="Arial" w:cs="Arial"/>
          <w:lang w:eastAsia="es-CO"/>
        </w:rPr>
        <w:t xml:space="preserve"> </w:t>
      </w:r>
      <w:r w:rsidRPr="002D5AE9">
        <w:rPr>
          <w:rFonts w:ascii="Arial" w:eastAsiaTheme="minorHAnsi" w:hAnsi="Arial" w:cs="Arial"/>
          <w:lang w:eastAsia="es-CO"/>
        </w:rPr>
        <w:t xml:space="preserve">se destina a la venta a  terceros, el 10% es procesada en la finca y el 9% </w:t>
      </w:r>
      <w:r w:rsidR="00FA2F6E">
        <w:rPr>
          <w:rFonts w:ascii="Arial" w:eastAsiaTheme="minorHAnsi" w:hAnsi="Arial" w:cs="Arial"/>
          <w:lang w:eastAsia="es-CO"/>
        </w:rPr>
        <w:t xml:space="preserve">se </w:t>
      </w:r>
      <w:r w:rsidR="0043008A">
        <w:rPr>
          <w:rFonts w:ascii="Arial" w:eastAsiaTheme="minorHAnsi" w:hAnsi="Arial" w:cs="Arial"/>
          <w:lang w:eastAsia="es-CO"/>
        </w:rPr>
        <w:t>dirige</w:t>
      </w:r>
      <w:r w:rsidR="00FA2F6E">
        <w:rPr>
          <w:rFonts w:ascii="Arial" w:eastAsiaTheme="minorHAnsi" w:hAnsi="Arial" w:cs="Arial"/>
          <w:lang w:eastAsia="es-CO"/>
        </w:rPr>
        <w:t xml:space="preserve"> a </w:t>
      </w:r>
      <w:r w:rsidRPr="002D5AE9">
        <w:rPr>
          <w:rFonts w:ascii="Arial" w:eastAsiaTheme="minorHAnsi" w:hAnsi="Arial" w:cs="Arial"/>
          <w:lang w:eastAsia="es-CO"/>
        </w:rPr>
        <w:t xml:space="preserve">autoconsumo. </w:t>
      </w:r>
      <w:r w:rsidR="002A73FD">
        <w:rPr>
          <w:rFonts w:ascii="Arial" w:eastAsiaTheme="minorHAnsi" w:hAnsi="Arial" w:cs="Arial"/>
          <w:lang w:eastAsia="es-CO"/>
        </w:rPr>
        <w:t xml:space="preserve">Según la misma fuente, </w:t>
      </w:r>
      <w:r w:rsidRPr="002D5AE9">
        <w:rPr>
          <w:rFonts w:ascii="Arial" w:eastAsiaTheme="minorHAnsi" w:hAnsi="Arial" w:cs="Arial"/>
          <w:lang w:eastAsia="es-CO"/>
        </w:rPr>
        <w:t>el destino de la producción vendida a terceros (81%)</w:t>
      </w:r>
      <w:r w:rsidR="00FA2F6E">
        <w:rPr>
          <w:rFonts w:ascii="Arial" w:eastAsiaTheme="minorHAnsi" w:hAnsi="Arial" w:cs="Arial"/>
          <w:lang w:eastAsia="es-CO"/>
        </w:rPr>
        <w:t>, está mayoritariamente dirigida a la industria, (</w:t>
      </w:r>
      <w:r w:rsidRPr="002D5AE9">
        <w:rPr>
          <w:rFonts w:ascii="Arial" w:eastAsiaTheme="minorHAnsi" w:hAnsi="Arial" w:cs="Arial"/>
          <w:lang w:eastAsia="es-CO"/>
        </w:rPr>
        <w:t>60,4%</w:t>
      </w:r>
      <w:r w:rsidR="00291A26">
        <w:rPr>
          <w:rFonts w:ascii="Arial" w:eastAsiaTheme="minorHAnsi" w:hAnsi="Arial" w:cs="Arial"/>
          <w:lang w:eastAsia="es-CO"/>
        </w:rPr>
        <w:t>). El 30,5% es adquirida por</w:t>
      </w:r>
      <w:r w:rsidRPr="002D5AE9">
        <w:rPr>
          <w:rFonts w:ascii="Arial" w:eastAsiaTheme="minorHAnsi" w:hAnsi="Arial" w:cs="Arial"/>
          <w:lang w:eastAsia="es-CO"/>
        </w:rPr>
        <w:t xml:space="preserve"> intermediarios y </w:t>
      </w:r>
      <w:r w:rsidR="00FA2F6E">
        <w:rPr>
          <w:rFonts w:ascii="Arial" w:eastAsiaTheme="minorHAnsi" w:hAnsi="Arial" w:cs="Arial"/>
          <w:lang w:eastAsia="es-CO"/>
        </w:rPr>
        <w:t xml:space="preserve">el 9,1% tiene como destino otros compradores. </w:t>
      </w:r>
    </w:p>
    <w:p w:rsidR="00FA2F6E" w:rsidRDefault="00FA2F6E" w:rsidP="002D5AE9">
      <w:pPr>
        <w:pStyle w:val="Prrafodelista2"/>
        <w:spacing w:after="0" w:line="240" w:lineRule="auto"/>
        <w:ind w:left="0"/>
        <w:contextualSpacing/>
        <w:jc w:val="both"/>
        <w:rPr>
          <w:rFonts w:ascii="Arial" w:eastAsiaTheme="minorHAnsi" w:hAnsi="Arial" w:cs="Arial"/>
          <w:lang w:eastAsia="es-CO"/>
        </w:rPr>
      </w:pPr>
    </w:p>
    <w:p w:rsidR="0037761D" w:rsidRDefault="000E48C8" w:rsidP="002D5AE9">
      <w:pPr>
        <w:pStyle w:val="Prrafodelista2"/>
        <w:spacing w:after="0" w:line="240" w:lineRule="auto"/>
        <w:ind w:left="0"/>
        <w:contextualSpacing/>
        <w:jc w:val="both"/>
        <w:rPr>
          <w:rFonts w:ascii="Arial" w:eastAsiaTheme="minorHAnsi" w:hAnsi="Arial" w:cs="Arial"/>
          <w:lang w:eastAsia="es-CO"/>
        </w:rPr>
      </w:pPr>
      <w:r>
        <w:rPr>
          <w:rFonts w:ascii="Arial" w:eastAsiaTheme="minorHAnsi" w:hAnsi="Arial" w:cs="Arial"/>
          <w:lang w:eastAsia="es-CO"/>
        </w:rPr>
        <w:t>El eslabón primario de la</w:t>
      </w:r>
      <w:r w:rsidR="0037761D" w:rsidRPr="0037761D">
        <w:rPr>
          <w:rFonts w:ascii="Arial" w:eastAsiaTheme="minorHAnsi" w:hAnsi="Arial" w:cs="Arial"/>
          <w:lang w:eastAsia="es-CO"/>
        </w:rPr>
        <w:t xml:space="preserve"> producción de leche emplea 618.000</w:t>
      </w:r>
      <w:r>
        <w:rPr>
          <w:rStyle w:val="Refdenotaalpie"/>
          <w:rFonts w:ascii="Arial" w:eastAsiaTheme="minorHAnsi" w:hAnsi="Arial" w:cs="Arial"/>
          <w:lang w:eastAsia="es-CO"/>
        </w:rPr>
        <w:footnoteReference w:id="3"/>
      </w:r>
      <w:r w:rsidR="0037761D">
        <w:rPr>
          <w:rFonts w:ascii="Arial" w:eastAsiaTheme="minorHAnsi" w:hAnsi="Arial" w:cs="Arial"/>
          <w:lang w:eastAsia="es-CO"/>
        </w:rPr>
        <w:t xml:space="preserve"> personas</w:t>
      </w:r>
      <w:r w:rsidR="00291A26">
        <w:rPr>
          <w:rFonts w:ascii="Arial" w:eastAsiaTheme="minorHAnsi" w:hAnsi="Arial" w:cs="Arial"/>
          <w:lang w:eastAsia="es-CO"/>
        </w:rPr>
        <w:t xml:space="preserve">, de los cuales 452.000 </w:t>
      </w:r>
      <w:r w:rsidR="0037761D" w:rsidRPr="0037761D">
        <w:rPr>
          <w:rFonts w:ascii="Arial" w:eastAsiaTheme="minorHAnsi" w:hAnsi="Arial" w:cs="Arial"/>
          <w:lang w:eastAsia="es-CO"/>
        </w:rPr>
        <w:t>corresponden a sistemas de doble propósito y 118.000 a sis</w:t>
      </w:r>
      <w:r w:rsidR="0037761D">
        <w:rPr>
          <w:rFonts w:ascii="Arial" w:eastAsiaTheme="minorHAnsi" w:hAnsi="Arial" w:cs="Arial"/>
          <w:lang w:eastAsia="es-CO"/>
        </w:rPr>
        <w:t>temas de lechería especializada</w:t>
      </w:r>
      <w:r>
        <w:rPr>
          <w:rFonts w:ascii="Arial" w:eastAsiaTheme="minorHAnsi" w:hAnsi="Arial" w:cs="Arial"/>
          <w:lang w:eastAsia="es-CO"/>
        </w:rPr>
        <w:t>.</w:t>
      </w:r>
    </w:p>
    <w:p w:rsidR="0037761D" w:rsidRDefault="0037761D" w:rsidP="002D5AE9">
      <w:pPr>
        <w:pStyle w:val="Prrafodelista2"/>
        <w:spacing w:after="0" w:line="240" w:lineRule="auto"/>
        <w:ind w:left="0"/>
        <w:contextualSpacing/>
        <w:jc w:val="both"/>
        <w:rPr>
          <w:rFonts w:ascii="Arial" w:eastAsiaTheme="minorHAnsi" w:hAnsi="Arial" w:cs="Arial"/>
          <w:lang w:eastAsia="es-CO"/>
        </w:rPr>
      </w:pPr>
    </w:p>
    <w:p w:rsidR="0043008A" w:rsidRDefault="0043008A" w:rsidP="0043008A">
      <w:pPr>
        <w:pStyle w:val="Prrafodelista2"/>
        <w:spacing w:after="0" w:line="240" w:lineRule="auto"/>
        <w:ind w:left="0"/>
        <w:contextualSpacing/>
        <w:jc w:val="both"/>
        <w:rPr>
          <w:rFonts w:ascii="Arial" w:eastAsiaTheme="minorHAnsi" w:hAnsi="Arial" w:cs="Arial"/>
          <w:lang w:eastAsia="es-CO"/>
        </w:rPr>
      </w:pPr>
      <w:r>
        <w:rPr>
          <w:rFonts w:ascii="Arial" w:eastAsiaTheme="minorHAnsi" w:hAnsi="Arial" w:cs="Arial"/>
          <w:lang w:eastAsia="es-CO"/>
        </w:rPr>
        <w:t xml:space="preserve">En el eslabón industrial, de acuerdo a la Encuesta Anual Manufacturera del año 2010, </w:t>
      </w:r>
      <w:r w:rsidRPr="0043008A">
        <w:rPr>
          <w:rFonts w:ascii="Arial" w:eastAsiaTheme="minorHAnsi" w:hAnsi="Arial" w:cs="Arial"/>
          <w:lang w:eastAsia="es-CO"/>
        </w:rPr>
        <w:t>la elabo</w:t>
      </w:r>
      <w:r w:rsidR="00291A26">
        <w:rPr>
          <w:rFonts w:ascii="Arial" w:eastAsiaTheme="minorHAnsi" w:hAnsi="Arial" w:cs="Arial"/>
          <w:lang w:eastAsia="es-CO"/>
        </w:rPr>
        <w:t>ración de productos lácteos, ha</w:t>
      </w:r>
      <w:r w:rsidRPr="0043008A">
        <w:rPr>
          <w:rFonts w:ascii="Arial" w:eastAsiaTheme="minorHAnsi" w:hAnsi="Arial" w:cs="Arial"/>
          <w:lang w:eastAsia="es-CO"/>
        </w:rPr>
        <w:t xml:space="preserve"> aumentado en promedio </w:t>
      </w:r>
      <w:r w:rsidR="00781E67">
        <w:rPr>
          <w:rFonts w:ascii="Arial" w:eastAsiaTheme="minorHAnsi" w:hAnsi="Arial" w:cs="Arial"/>
          <w:lang w:eastAsia="es-CO"/>
        </w:rPr>
        <w:t>un 4% anual desde el año 2002.</w:t>
      </w:r>
      <w:r>
        <w:rPr>
          <w:rFonts w:ascii="Arial" w:eastAsiaTheme="minorHAnsi" w:hAnsi="Arial" w:cs="Arial"/>
          <w:lang w:eastAsia="es-CO"/>
        </w:rPr>
        <w:t xml:space="preserve"> </w:t>
      </w:r>
      <w:r w:rsidR="00781E67">
        <w:rPr>
          <w:rFonts w:ascii="Arial" w:eastAsiaTheme="minorHAnsi" w:hAnsi="Arial" w:cs="Arial"/>
          <w:lang w:eastAsia="es-CO"/>
        </w:rPr>
        <w:t>El personal ocupado</w:t>
      </w:r>
      <w:r w:rsidRPr="0043008A">
        <w:rPr>
          <w:rFonts w:ascii="Arial" w:eastAsiaTheme="minorHAnsi" w:hAnsi="Arial" w:cs="Arial"/>
          <w:lang w:eastAsia="es-CO"/>
        </w:rPr>
        <w:t xml:space="preserve"> ha presentado un cr</w:t>
      </w:r>
      <w:r>
        <w:rPr>
          <w:rFonts w:ascii="Arial" w:eastAsiaTheme="minorHAnsi" w:hAnsi="Arial" w:cs="Arial"/>
          <w:lang w:eastAsia="es-CO"/>
        </w:rPr>
        <w:t>ecimiento promedio anual de 2,6</w:t>
      </w:r>
      <w:r w:rsidRPr="0043008A">
        <w:rPr>
          <w:rFonts w:ascii="Arial" w:eastAsiaTheme="minorHAnsi" w:hAnsi="Arial" w:cs="Arial"/>
          <w:lang w:eastAsia="es-CO"/>
        </w:rPr>
        <w:t>%</w:t>
      </w:r>
      <w:r w:rsidR="00781E67">
        <w:rPr>
          <w:rFonts w:ascii="Arial" w:eastAsiaTheme="minorHAnsi" w:hAnsi="Arial" w:cs="Arial"/>
          <w:lang w:eastAsia="es-CO"/>
        </w:rPr>
        <w:t>.</w:t>
      </w:r>
      <w:r w:rsidR="00232F20">
        <w:rPr>
          <w:rFonts w:ascii="Arial" w:eastAsiaTheme="minorHAnsi" w:hAnsi="Arial" w:cs="Arial"/>
          <w:lang w:eastAsia="es-CO"/>
        </w:rPr>
        <w:t xml:space="preserve"> </w:t>
      </w:r>
      <w:r w:rsidRPr="0043008A">
        <w:rPr>
          <w:rFonts w:ascii="Arial" w:eastAsiaTheme="minorHAnsi" w:hAnsi="Arial" w:cs="Arial"/>
          <w:lang w:eastAsia="es-CO"/>
        </w:rPr>
        <w:t>La producción bruta presentó un incremen</w:t>
      </w:r>
      <w:r w:rsidR="00232F20">
        <w:rPr>
          <w:rFonts w:ascii="Arial" w:eastAsiaTheme="minorHAnsi" w:hAnsi="Arial" w:cs="Arial"/>
          <w:lang w:eastAsia="es-CO"/>
        </w:rPr>
        <w:t xml:space="preserve">to promedio anual </w:t>
      </w:r>
      <w:r>
        <w:rPr>
          <w:rFonts w:ascii="Arial" w:eastAsiaTheme="minorHAnsi" w:hAnsi="Arial" w:cs="Arial"/>
          <w:lang w:eastAsia="es-CO"/>
        </w:rPr>
        <w:t>de 6,5</w:t>
      </w:r>
      <w:r w:rsidR="00BD05EC">
        <w:rPr>
          <w:rFonts w:ascii="Arial" w:eastAsiaTheme="minorHAnsi" w:hAnsi="Arial" w:cs="Arial"/>
          <w:lang w:eastAsia="es-CO"/>
        </w:rPr>
        <w:t>% pasando de</w:t>
      </w:r>
      <w:r w:rsidRPr="0043008A">
        <w:rPr>
          <w:rFonts w:ascii="Arial" w:eastAsiaTheme="minorHAnsi" w:hAnsi="Arial" w:cs="Arial"/>
          <w:lang w:eastAsia="es-CO"/>
        </w:rPr>
        <w:t xml:space="preserve"> $ 3.1 billones en el año 2002 a </w:t>
      </w:r>
      <w:r>
        <w:rPr>
          <w:rFonts w:ascii="Arial" w:eastAsiaTheme="minorHAnsi" w:hAnsi="Arial" w:cs="Arial"/>
          <w:lang w:eastAsia="es-CO"/>
        </w:rPr>
        <w:t>$ 5.1 billones en el año 2010. En</w:t>
      </w:r>
      <w:r w:rsidR="00781E67">
        <w:rPr>
          <w:rFonts w:ascii="Arial" w:eastAsiaTheme="minorHAnsi" w:hAnsi="Arial" w:cs="Arial"/>
          <w:lang w:eastAsia="es-CO"/>
        </w:rPr>
        <w:t xml:space="preserve"> el</w:t>
      </w:r>
      <w:r>
        <w:rPr>
          <w:rFonts w:ascii="Arial" w:eastAsiaTheme="minorHAnsi" w:hAnsi="Arial" w:cs="Arial"/>
          <w:lang w:eastAsia="es-CO"/>
        </w:rPr>
        <w:t xml:space="preserve"> 2010 había </w:t>
      </w:r>
      <w:r w:rsidRPr="0043008A">
        <w:rPr>
          <w:rFonts w:ascii="Arial" w:eastAsiaTheme="minorHAnsi" w:hAnsi="Arial" w:cs="Arial"/>
          <w:lang w:eastAsia="es-CO"/>
        </w:rPr>
        <w:t>17.114</w:t>
      </w:r>
      <w:r>
        <w:rPr>
          <w:rFonts w:ascii="Arial" w:eastAsiaTheme="minorHAnsi" w:hAnsi="Arial" w:cs="Arial"/>
          <w:lang w:eastAsia="es-CO"/>
        </w:rPr>
        <w:t xml:space="preserve"> personas ocupadas por el sector. </w:t>
      </w:r>
    </w:p>
    <w:p w:rsidR="0043008A" w:rsidRPr="0043008A" w:rsidRDefault="0043008A" w:rsidP="0043008A">
      <w:pPr>
        <w:pStyle w:val="Prrafodelista2"/>
        <w:spacing w:after="0" w:line="240" w:lineRule="auto"/>
        <w:ind w:left="0"/>
        <w:contextualSpacing/>
        <w:jc w:val="both"/>
        <w:rPr>
          <w:rFonts w:ascii="Arial" w:eastAsiaTheme="minorHAnsi" w:hAnsi="Arial" w:cs="Arial"/>
          <w:lang w:eastAsia="es-CO"/>
        </w:rPr>
      </w:pPr>
    </w:p>
    <w:p w:rsidR="0037761D" w:rsidRPr="000D6929" w:rsidRDefault="0043008A" w:rsidP="0043008A">
      <w:pPr>
        <w:pStyle w:val="Prrafodelista2"/>
        <w:spacing w:after="0" w:line="240" w:lineRule="auto"/>
        <w:ind w:left="0"/>
        <w:contextualSpacing/>
        <w:jc w:val="both"/>
        <w:rPr>
          <w:rFonts w:ascii="Arial" w:eastAsiaTheme="minorHAnsi" w:hAnsi="Arial" w:cs="Arial"/>
          <w:color w:val="FF0000"/>
          <w:lang w:eastAsia="es-CO"/>
        </w:rPr>
      </w:pPr>
      <w:r w:rsidRPr="0043008A">
        <w:rPr>
          <w:rFonts w:ascii="Arial" w:eastAsiaTheme="minorHAnsi" w:hAnsi="Arial" w:cs="Arial"/>
          <w:lang w:eastAsia="es-CO"/>
        </w:rPr>
        <w:t>Se estima que aproximadamente 650 empresas</w:t>
      </w:r>
      <w:r w:rsidR="00817B68">
        <w:rPr>
          <w:rStyle w:val="Refdenotaalpie"/>
          <w:rFonts w:ascii="Arial" w:eastAsiaTheme="minorHAnsi" w:hAnsi="Arial" w:cs="Arial"/>
          <w:lang w:eastAsia="es-CO"/>
        </w:rPr>
        <w:footnoteReference w:id="4"/>
      </w:r>
      <w:r w:rsidRPr="0043008A">
        <w:rPr>
          <w:rFonts w:ascii="Arial" w:eastAsiaTheme="minorHAnsi" w:hAnsi="Arial" w:cs="Arial"/>
          <w:lang w:eastAsia="es-CO"/>
        </w:rPr>
        <w:t xml:space="preserve">, conforman los procesadores formales en el país, de las cuales las 25 </w:t>
      </w:r>
      <w:r w:rsidR="001174BA">
        <w:rPr>
          <w:rFonts w:ascii="Arial" w:eastAsiaTheme="minorHAnsi" w:hAnsi="Arial" w:cs="Arial"/>
          <w:lang w:eastAsia="es-CO"/>
        </w:rPr>
        <w:t xml:space="preserve">empresas </w:t>
      </w:r>
      <w:r w:rsidRPr="0043008A">
        <w:rPr>
          <w:rFonts w:ascii="Arial" w:eastAsiaTheme="minorHAnsi" w:hAnsi="Arial" w:cs="Arial"/>
          <w:lang w:eastAsia="es-CO"/>
        </w:rPr>
        <w:t>más importantes alca</w:t>
      </w:r>
      <w:r w:rsidR="001174BA">
        <w:rPr>
          <w:rFonts w:ascii="Arial" w:eastAsiaTheme="minorHAnsi" w:hAnsi="Arial" w:cs="Arial"/>
          <w:lang w:eastAsia="es-CO"/>
        </w:rPr>
        <w:t xml:space="preserve">nzan el 79% del acopio nacional. Estas firmas </w:t>
      </w:r>
      <w:r w:rsidRPr="0043008A">
        <w:rPr>
          <w:rFonts w:ascii="Arial" w:eastAsiaTheme="minorHAnsi" w:hAnsi="Arial" w:cs="Arial"/>
          <w:lang w:eastAsia="es-CO"/>
        </w:rPr>
        <w:t>se destacan por su alto nivel tecnológico, posicionamiento de marcas y de imagen a nivel nacional.</w:t>
      </w:r>
      <w:r w:rsidR="006C5862">
        <w:rPr>
          <w:rFonts w:ascii="Arial" w:eastAsiaTheme="minorHAnsi" w:hAnsi="Arial" w:cs="Arial"/>
          <w:lang w:eastAsia="es-CO"/>
        </w:rPr>
        <w:t xml:space="preserve"> </w:t>
      </w:r>
    </w:p>
    <w:p w:rsidR="00FA2F6E" w:rsidRDefault="00FA2F6E" w:rsidP="002D5AE9">
      <w:pPr>
        <w:pStyle w:val="Prrafodelista2"/>
        <w:spacing w:after="0" w:line="240" w:lineRule="auto"/>
        <w:ind w:left="0"/>
        <w:contextualSpacing/>
        <w:jc w:val="both"/>
        <w:rPr>
          <w:rFonts w:ascii="Arial" w:eastAsiaTheme="minorHAnsi" w:hAnsi="Arial" w:cs="Arial"/>
          <w:lang w:eastAsia="es-CO"/>
        </w:rPr>
      </w:pPr>
    </w:p>
    <w:p w:rsidR="0043008A" w:rsidRDefault="0043008A" w:rsidP="0043008A">
      <w:pPr>
        <w:pStyle w:val="Prrafodelista2"/>
        <w:spacing w:after="0" w:line="240" w:lineRule="auto"/>
        <w:ind w:left="0"/>
        <w:contextualSpacing/>
        <w:jc w:val="both"/>
        <w:rPr>
          <w:rFonts w:ascii="Arial" w:eastAsiaTheme="minorHAnsi" w:hAnsi="Arial" w:cs="Arial"/>
          <w:lang w:eastAsia="es-CO"/>
        </w:rPr>
      </w:pPr>
      <w:r w:rsidRPr="0043008A">
        <w:rPr>
          <w:rFonts w:ascii="Arial" w:eastAsiaTheme="minorHAnsi" w:hAnsi="Arial" w:cs="Arial"/>
          <w:lang w:eastAsia="es-CO"/>
        </w:rPr>
        <w:t>Los Núcleos regionales identificados, teniendo en cuenta</w:t>
      </w:r>
      <w:r w:rsidR="001174BA">
        <w:rPr>
          <w:rFonts w:ascii="Arial" w:eastAsiaTheme="minorHAnsi" w:hAnsi="Arial" w:cs="Arial"/>
          <w:lang w:eastAsia="es-CO"/>
        </w:rPr>
        <w:t xml:space="preserve"> sus capacidades de producción y </w:t>
      </w:r>
      <w:r w:rsidRPr="0043008A">
        <w:rPr>
          <w:rFonts w:ascii="Arial" w:eastAsiaTheme="minorHAnsi" w:hAnsi="Arial" w:cs="Arial"/>
          <w:lang w:eastAsia="es-CO"/>
        </w:rPr>
        <w:t>tecnológicas, y donde se hace evidente un masa crítica de productores, comercializadores, procesadores y transformadores de la leche</w:t>
      </w:r>
      <w:r w:rsidR="001174BA">
        <w:rPr>
          <w:rFonts w:ascii="Arial" w:eastAsiaTheme="minorHAnsi" w:hAnsi="Arial" w:cs="Arial"/>
          <w:lang w:eastAsia="es-CO"/>
        </w:rPr>
        <w:t xml:space="preserve"> se pueden observar en el Mapa 2. L</w:t>
      </w:r>
      <w:r w:rsidRPr="0043008A">
        <w:rPr>
          <w:rFonts w:ascii="Arial" w:eastAsiaTheme="minorHAnsi" w:hAnsi="Arial" w:cs="Arial"/>
          <w:lang w:eastAsia="es-CO"/>
        </w:rPr>
        <w:t xml:space="preserve">os </w:t>
      </w:r>
      <w:r w:rsidR="000D6929" w:rsidRPr="00311AAE">
        <w:rPr>
          <w:rFonts w:ascii="Arial" w:eastAsiaTheme="minorHAnsi" w:hAnsi="Arial" w:cs="Arial"/>
          <w:lang w:eastAsia="es-CO"/>
        </w:rPr>
        <w:t>nueve</w:t>
      </w:r>
      <w:r w:rsidR="00311AAE">
        <w:rPr>
          <w:rFonts w:ascii="Arial" w:eastAsiaTheme="minorHAnsi" w:hAnsi="Arial" w:cs="Arial"/>
          <w:lang w:eastAsia="es-CO"/>
        </w:rPr>
        <w:t xml:space="preserve"> </w:t>
      </w:r>
      <w:r w:rsidRPr="0043008A">
        <w:rPr>
          <w:rFonts w:ascii="Arial" w:eastAsiaTheme="minorHAnsi" w:hAnsi="Arial" w:cs="Arial"/>
          <w:lang w:eastAsia="es-CO"/>
        </w:rPr>
        <w:t xml:space="preserve">núcleos se refieren a lechería especializada y doble propósito. </w:t>
      </w:r>
    </w:p>
    <w:p w:rsidR="00311AAE" w:rsidRDefault="00311AAE" w:rsidP="0043008A">
      <w:pPr>
        <w:pStyle w:val="Prrafodelista2"/>
        <w:spacing w:after="0" w:line="240" w:lineRule="auto"/>
        <w:ind w:left="0"/>
        <w:contextualSpacing/>
        <w:jc w:val="both"/>
        <w:rPr>
          <w:rFonts w:ascii="Arial" w:eastAsiaTheme="minorHAnsi" w:hAnsi="Arial" w:cs="Arial"/>
          <w:lang w:eastAsia="es-CO"/>
        </w:rPr>
      </w:pPr>
    </w:p>
    <w:p w:rsidR="001174BA" w:rsidRDefault="001174BA" w:rsidP="0043008A">
      <w:pPr>
        <w:pStyle w:val="Prrafodelista2"/>
        <w:spacing w:after="0" w:line="240" w:lineRule="auto"/>
        <w:ind w:left="0"/>
        <w:contextualSpacing/>
        <w:jc w:val="both"/>
        <w:rPr>
          <w:rFonts w:ascii="Arial" w:eastAsiaTheme="minorHAnsi" w:hAnsi="Arial" w:cs="Arial"/>
          <w:lang w:eastAsia="es-CO"/>
        </w:rPr>
      </w:pPr>
    </w:p>
    <w:p w:rsidR="001174BA" w:rsidRPr="00B4011B" w:rsidRDefault="001174BA" w:rsidP="00B4011B">
      <w:pPr>
        <w:autoSpaceDE w:val="0"/>
        <w:autoSpaceDN w:val="0"/>
        <w:adjustRightInd w:val="0"/>
        <w:jc w:val="center"/>
        <w:rPr>
          <w:rFonts w:ascii="Arial Narrow" w:hAnsi="Arial Narrow" w:cs="Calibri"/>
          <w:b/>
          <w:color w:val="000000"/>
        </w:rPr>
      </w:pPr>
      <w:r w:rsidRPr="00555DDF">
        <w:rPr>
          <w:rFonts w:ascii="Arial Narrow" w:hAnsi="Arial Narrow" w:cs="Calibri"/>
          <w:b/>
          <w:bCs/>
          <w:color w:val="000000"/>
        </w:rPr>
        <w:t>Mapa 2: Núcleos regionales conglomerado leche</w:t>
      </w:r>
    </w:p>
    <w:p w:rsidR="001174BA" w:rsidRDefault="00B4011B" w:rsidP="001174BA">
      <w:pPr>
        <w:spacing w:line="240" w:lineRule="auto"/>
        <w:jc w:val="both"/>
        <w:rPr>
          <w:rFonts w:ascii="Arial Narrow" w:hAnsi="Arial Narrow" w:cs="Calibri"/>
          <w:b/>
        </w:rPr>
      </w:pPr>
      <w:r w:rsidRPr="00B4011B">
        <w:rPr>
          <w:noProof/>
          <w:lang w:eastAsia="es-CO"/>
        </w:rPr>
        <w:drawing>
          <wp:inline distT="0" distB="0" distL="0" distR="0">
            <wp:extent cx="5605538" cy="3590925"/>
            <wp:effectExtent l="1905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612130" cy="3595148"/>
                    </a:xfrm>
                    <a:prstGeom prst="rect">
                      <a:avLst/>
                    </a:prstGeom>
                    <a:noFill/>
                    <a:ln w="9525">
                      <a:noFill/>
                      <a:miter lim="800000"/>
                      <a:headEnd/>
                      <a:tailEnd/>
                    </a:ln>
                  </pic:spPr>
                </pic:pic>
              </a:graphicData>
            </a:graphic>
          </wp:inline>
        </w:drawing>
      </w:r>
    </w:p>
    <w:p w:rsidR="001174BA" w:rsidRDefault="00B4011B" w:rsidP="001174BA">
      <w:pPr>
        <w:spacing w:line="240" w:lineRule="auto"/>
        <w:jc w:val="both"/>
        <w:rPr>
          <w:rFonts w:ascii="Arial Narrow" w:hAnsi="Arial Narrow" w:cs="Calibri"/>
          <w:sz w:val="14"/>
          <w:szCs w:val="14"/>
        </w:rPr>
      </w:pPr>
      <w:r>
        <w:rPr>
          <w:rFonts w:ascii="Arial Narrow" w:hAnsi="Arial Narrow" w:cs="Calibri"/>
          <w:sz w:val="14"/>
          <w:szCs w:val="14"/>
        </w:rPr>
        <w:t>Fuente: Fedegan 2012</w:t>
      </w:r>
    </w:p>
    <w:p w:rsidR="009F564E" w:rsidRDefault="009F564E" w:rsidP="001174BA">
      <w:pPr>
        <w:spacing w:line="240" w:lineRule="auto"/>
        <w:jc w:val="both"/>
        <w:rPr>
          <w:rFonts w:ascii="Arial Narrow" w:hAnsi="Arial Narrow" w:cs="Calibri"/>
          <w:sz w:val="14"/>
          <w:szCs w:val="14"/>
        </w:rPr>
      </w:pPr>
    </w:p>
    <w:p w:rsidR="00EE12DE" w:rsidRPr="00EE12DE" w:rsidRDefault="00EE12DE" w:rsidP="00EE12DE">
      <w:pPr>
        <w:pStyle w:val="Prrafodelista2"/>
        <w:spacing w:after="0" w:line="240" w:lineRule="auto"/>
        <w:ind w:left="0"/>
        <w:contextualSpacing/>
        <w:jc w:val="both"/>
        <w:rPr>
          <w:rFonts w:ascii="Arial" w:eastAsiaTheme="minorHAnsi" w:hAnsi="Arial" w:cs="Arial"/>
          <w:lang w:eastAsia="es-CO"/>
        </w:rPr>
      </w:pPr>
      <w:r w:rsidRPr="00EE12DE">
        <w:rPr>
          <w:rFonts w:ascii="Arial" w:eastAsiaTheme="minorHAnsi" w:hAnsi="Arial" w:cs="Arial"/>
          <w:lang w:eastAsia="es-CO"/>
        </w:rPr>
        <w:t xml:space="preserve">Con respecto a la distribución departamental de la producción, Cundinamarca se ubica en el primer lugar con una participación del </w:t>
      </w:r>
      <w:r w:rsidR="00311AAE">
        <w:rPr>
          <w:rFonts w:ascii="Arial" w:eastAsiaTheme="minorHAnsi" w:hAnsi="Arial" w:cs="Arial"/>
          <w:lang w:eastAsia="es-CO"/>
        </w:rPr>
        <w:t>19.5</w:t>
      </w:r>
      <w:r w:rsidRPr="00EE12DE">
        <w:rPr>
          <w:rFonts w:ascii="Arial" w:eastAsiaTheme="minorHAnsi" w:hAnsi="Arial" w:cs="Arial"/>
          <w:lang w:eastAsia="es-CO"/>
        </w:rPr>
        <w:t>% de la producción nacional, seg</w:t>
      </w:r>
      <w:r w:rsidR="0070501D">
        <w:rPr>
          <w:rFonts w:ascii="Arial" w:eastAsiaTheme="minorHAnsi" w:hAnsi="Arial" w:cs="Arial"/>
          <w:lang w:eastAsia="es-CO"/>
        </w:rPr>
        <w:t>uida</w:t>
      </w:r>
      <w:r w:rsidRPr="00EE12DE">
        <w:rPr>
          <w:rFonts w:ascii="Arial" w:eastAsiaTheme="minorHAnsi" w:hAnsi="Arial" w:cs="Arial"/>
          <w:lang w:eastAsia="es-CO"/>
        </w:rPr>
        <w:t xml:space="preserve"> por Antioquia y Boyacá con un </w:t>
      </w:r>
      <w:r w:rsidR="00311AAE">
        <w:rPr>
          <w:rFonts w:ascii="Arial" w:eastAsiaTheme="minorHAnsi" w:hAnsi="Arial" w:cs="Arial"/>
          <w:lang w:eastAsia="es-CO"/>
        </w:rPr>
        <w:t>17% y 10</w:t>
      </w:r>
      <w:r w:rsidR="00C535E5">
        <w:rPr>
          <w:rFonts w:ascii="Arial" w:eastAsiaTheme="minorHAnsi" w:hAnsi="Arial" w:cs="Arial"/>
          <w:lang w:eastAsia="es-CO"/>
        </w:rPr>
        <w:t>% respectivamente,</w:t>
      </w:r>
      <w:r w:rsidRPr="00EE12DE">
        <w:rPr>
          <w:rFonts w:ascii="Arial" w:eastAsiaTheme="minorHAnsi" w:hAnsi="Arial" w:cs="Arial"/>
          <w:lang w:eastAsia="es-CO"/>
        </w:rPr>
        <w:t xml:space="preserve"> en cuarto l</w:t>
      </w:r>
      <w:r w:rsidR="00311AAE">
        <w:rPr>
          <w:rFonts w:ascii="Arial" w:eastAsiaTheme="minorHAnsi" w:hAnsi="Arial" w:cs="Arial"/>
          <w:lang w:eastAsia="es-CO"/>
        </w:rPr>
        <w:t xml:space="preserve">ugar se encuentra </w:t>
      </w:r>
      <w:r w:rsidR="005055BA">
        <w:rPr>
          <w:rFonts w:ascii="Arial" w:eastAsiaTheme="minorHAnsi" w:hAnsi="Arial" w:cs="Arial"/>
          <w:lang w:eastAsia="es-CO"/>
        </w:rPr>
        <w:t>Córdoba</w:t>
      </w:r>
      <w:r w:rsidR="00311AAE">
        <w:rPr>
          <w:rFonts w:ascii="Arial" w:eastAsiaTheme="minorHAnsi" w:hAnsi="Arial" w:cs="Arial"/>
          <w:lang w:eastAsia="es-CO"/>
        </w:rPr>
        <w:t xml:space="preserve"> con un 6,1</w:t>
      </w:r>
      <w:r w:rsidRPr="00EE12DE">
        <w:rPr>
          <w:rFonts w:ascii="Arial" w:eastAsiaTheme="minorHAnsi" w:hAnsi="Arial" w:cs="Arial"/>
          <w:lang w:eastAsia="es-CO"/>
        </w:rPr>
        <w:t>%</w:t>
      </w:r>
      <w:r w:rsidR="00710FC1">
        <w:rPr>
          <w:rFonts w:ascii="Arial" w:eastAsiaTheme="minorHAnsi" w:hAnsi="Arial" w:cs="Arial"/>
          <w:lang w:eastAsia="es-CO"/>
        </w:rPr>
        <w:t>, Cesar con el 5,</w:t>
      </w:r>
      <w:r w:rsidR="009F6612">
        <w:rPr>
          <w:rFonts w:ascii="Arial" w:eastAsiaTheme="minorHAnsi" w:hAnsi="Arial" w:cs="Arial"/>
          <w:lang w:eastAsia="es-CO"/>
        </w:rPr>
        <w:t>6 % y en quinto lugar</w:t>
      </w:r>
      <w:r w:rsidR="00710FC1">
        <w:rPr>
          <w:rFonts w:ascii="Arial" w:eastAsiaTheme="minorHAnsi" w:hAnsi="Arial" w:cs="Arial"/>
          <w:lang w:eastAsia="es-CO"/>
        </w:rPr>
        <w:t xml:space="preserve"> Nariño con el 4,</w:t>
      </w:r>
      <w:r w:rsidR="00C82F4A">
        <w:rPr>
          <w:rFonts w:ascii="Arial" w:eastAsiaTheme="minorHAnsi" w:hAnsi="Arial" w:cs="Arial"/>
          <w:lang w:eastAsia="es-CO"/>
        </w:rPr>
        <w:t>9%</w:t>
      </w:r>
      <w:r w:rsidRPr="00EE12DE">
        <w:rPr>
          <w:rFonts w:ascii="Arial" w:eastAsiaTheme="minorHAnsi" w:hAnsi="Arial" w:cs="Arial"/>
          <w:lang w:eastAsia="es-CO"/>
        </w:rPr>
        <w:t>.</w:t>
      </w:r>
      <w:r w:rsidR="005700E9">
        <w:rPr>
          <w:rFonts w:ascii="Arial" w:eastAsiaTheme="minorHAnsi" w:hAnsi="Arial" w:cs="Arial"/>
          <w:lang w:eastAsia="es-CO"/>
        </w:rPr>
        <w:t>(</w:t>
      </w:r>
      <w:r w:rsidR="00DF5F29">
        <w:rPr>
          <w:rFonts w:ascii="Arial" w:eastAsiaTheme="minorHAnsi" w:hAnsi="Arial" w:cs="Arial"/>
          <w:lang w:eastAsia="es-CO"/>
        </w:rPr>
        <w:t>DANE</w:t>
      </w:r>
      <w:r w:rsidR="0019375F">
        <w:rPr>
          <w:rFonts w:ascii="Arial" w:eastAsiaTheme="minorHAnsi" w:hAnsi="Arial" w:cs="Arial"/>
          <w:lang w:eastAsia="es-CO"/>
        </w:rPr>
        <w:t xml:space="preserve"> ENA</w:t>
      </w:r>
      <w:r w:rsidR="00311AAE">
        <w:rPr>
          <w:rFonts w:ascii="Arial" w:eastAsiaTheme="minorHAnsi" w:hAnsi="Arial" w:cs="Arial"/>
          <w:lang w:eastAsia="es-CO"/>
        </w:rPr>
        <w:t xml:space="preserve"> 2010</w:t>
      </w:r>
      <w:r w:rsidR="005700E9">
        <w:rPr>
          <w:rFonts w:ascii="Arial" w:eastAsiaTheme="minorHAnsi" w:hAnsi="Arial" w:cs="Arial"/>
          <w:lang w:eastAsia="es-CO"/>
        </w:rPr>
        <w:t>)</w:t>
      </w:r>
      <w:r w:rsidR="009F6612">
        <w:rPr>
          <w:rFonts w:ascii="Arial" w:eastAsiaTheme="minorHAnsi" w:hAnsi="Arial" w:cs="Arial"/>
          <w:lang w:eastAsia="es-CO"/>
        </w:rPr>
        <w:t>.</w:t>
      </w:r>
      <w:r w:rsidR="000D6929">
        <w:rPr>
          <w:rFonts w:ascii="Arial" w:eastAsiaTheme="minorHAnsi" w:hAnsi="Arial" w:cs="Arial"/>
          <w:lang w:eastAsia="es-CO"/>
        </w:rPr>
        <w:t xml:space="preserve"> </w:t>
      </w:r>
    </w:p>
    <w:p w:rsidR="00903EAA" w:rsidRPr="000246B4" w:rsidRDefault="008C2811" w:rsidP="009F6612">
      <w:pPr>
        <w:pStyle w:val="listparagraph"/>
        <w:spacing w:after="0" w:line="240" w:lineRule="auto"/>
        <w:ind w:left="0"/>
        <w:rPr>
          <w:rFonts w:ascii="Arial" w:eastAsiaTheme="minorHAnsi" w:hAnsi="Arial" w:cs="Arial"/>
        </w:rPr>
      </w:pPr>
      <w:r>
        <w:rPr>
          <w:rFonts w:ascii="Arial" w:eastAsiaTheme="minorHAnsi" w:hAnsi="Arial" w:cs="Arial"/>
          <w:noProof/>
        </w:rPr>
        <w:pict>
          <v:shapetype id="_x0000_t202" coordsize="21600,21600" o:spt="202" path="m,l,21600r21600,l21600,xe">
            <v:stroke joinstyle="miter"/>
            <v:path gradientshapeok="t" o:connecttype="rect"/>
          </v:shapetype>
          <v:shape id="_x0000_s1026" type="#_x0000_t202" style="position:absolute;margin-left:147.5pt;margin-top:95.2pt;width:36pt;height:17.2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" filled="f" stroked="f">
            <v:textbox style="mso-next-textbox:#_x0000_s1026">
              <w:txbxContent>
                <w:p w:rsidR="00D762C7" w:rsidRPr="00EF3159" w:rsidRDefault="00D762C7" w:rsidP="00903EAA">
                  <w:pPr>
                    <w:rPr>
                      <w:color w:val="FFFFFF" w:themeColor="background1"/>
                      <w:sz w:val="16"/>
                      <w:szCs w:val="16"/>
                    </w:rPr>
                  </w:pPr>
                  <w:r w:rsidRPr="00EF3159">
                    <w:rPr>
                      <w:color w:val="FFFFFF" w:themeColor="background1"/>
                      <w:sz w:val="16"/>
                      <w:szCs w:val="16"/>
                    </w:rPr>
                    <w:t>9.2%</w:t>
                  </w:r>
                </w:p>
              </w:txbxContent>
            </v:textbox>
          </v:shape>
        </w:pict>
      </w:r>
      <w:r>
        <w:rPr>
          <w:rFonts w:ascii="Arial" w:eastAsiaTheme="minorHAnsi" w:hAnsi="Arial" w:cs="Arial"/>
          <w:noProof/>
        </w:rPr>
        <w:pict>
          <v:shape id="_x0000_s1027" type="#_x0000_t202" style="position:absolute;margin-left:207.9pt;margin-top:193.2pt;width:41.25pt;height:17.2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" filled="f" stroked="f">
            <v:textbox style="mso-next-textbox:#_x0000_s1027">
              <w:txbxContent>
                <w:p w:rsidR="00D762C7" w:rsidRPr="00EF3159" w:rsidRDefault="00D762C7" w:rsidP="00903EAA">
                  <w:pPr>
                    <w:rPr>
                      <w:color w:val="FFFFFF" w:themeColor="background1"/>
                      <w:sz w:val="16"/>
                      <w:szCs w:val="16"/>
                    </w:rPr>
                  </w:pPr>
                  <w:r w:rsidRPr="00EF3159">
                    <w:rPr>
                      <w:color w:val="FFFFFF" w:themeColor="background1"/>
                      <w:sz w:val="16"/>
                      <w:szCs w:val="16"/>
                    </w:rPr>
                    <w:t>6.8%</w:t>
                  </w:r>
                </w:p>
              </w:txbxContent>
            </v:textbox>
          </v:shape>
        </w:pict>
      </w:r>
    </w:p>
    <w:p w:rsidR="00B245E6" w:rsidRDefault="00B245E6" w:rsidP="00B245E6">
      <w:pPr>
        <w:pStyle w:val="Ttulo2"/>
        <w:rPr>
          <w:rFonts w:ascii="Arial" w:hAnsi="Arial" w:cs="Arial"/>
          <w:sz w:val="22"/>
          <w:szCs w:val="22"/>
        </w:rPr>
      </w:pPr>
      <w:bookmarkStart w:id="3" w:name="_Toc322420152"/>
      <w:r w:rsidRPr="000246B4">
        <w:rPr>
          <w:rFonts w:ascii="Arial" w:hAnsi="Arial" w:cs="Arial"/>
          <w:sz w:val="22"/>
          <w:szCs w:val="22"/>
        </w:rPr>
        <w:t>Consumo aparente nacional</w:t>
      </w:r>
      <w:bookmarkEnd w:id="3"/>
      <w:r w:rsidRPr="000246B4">
        <w:rPr>
          <w:rFonts w:ascii="Arial" w:hAnsi="Arial" w:cs="Arial"/>
          <w:sz w:val="22"/>
          <w:szCs w:val="22"/>
        </w:rPr>
        <w:t xml:space="preserve"> </w:t>
      </w:r>
    </w:p>
    <w:p w:rsidR="00BD0E86" w:rsidRDefault="00BD0E86" w:rsidP="00BD0E86">
      <w:pPr>
        <w:pStyle w:val="Prrafodelista2"/>
        <w:spacing w:after="0" w:line="240" w:lineRule="auto"/>
        <w:ind w:left="0"/>
        <w:contextualSpacing/>
        <w:jc w:val="both"/>
        <w:rPr>
          <w:rFonts w:ascii="Arial" w:eastAsiaTheme="minorHAnsi" w:hAnsi="Arial" w:cs="Arial"/>
          <w:lang w:eastAsia="es-CO"/>
        </w:rPr>
      </w:pPr>
    </w:p>
    <w:p w:rsidR="00BD0E86" w:rsidRDefault="009F564E" w:rsidP="00BD0E86">
      <w:pPr>
        <w:pStyle w:val="Prrafodelista2"/>
        <w:spacing w:after="0" w:line="240" w:lineRule="auto"/>
        <w:ind w:left="0"/>
        <w:contextualSpacing/>
        <w:jc w:val="both"/>
        <w:rPr>
          <w:rFonts w:ascii="Arial" w:eastAsiaTheme="minorHAnsi" w:hAnsi="Arial" w:cs="Arial"/>
          <w:lang w:eastAsia="es-CO"/>
        </w:rPr>
      </w:pPr>
      <w:r w:rsidRPr="00BD0E86">
        <w:rPr>
          <w:rFonts w:ascii="Arial" w:eastAsiaTheme="minorHAnsi" w:hAnsi="Arial" w:cs="Arial"/>
          <w:lang w:eastAsia="es-CO"/>
        </w:rPr>
        <w:t>En</w:t>
      </w:r>
      <w:r w:rsidR="00BD0E86">
        <w:rPr>
          <w:rFonts w:ascii="Arial" w:eastAsiaTheme="minorHAnsi" w:hAnsi="Arial" w:cs="Arial"/>
          <w:lang w:eastAsia="es-CO"/>
        </w:rPr>
        <w:t xml:space="preserve"> las</w:t>
      </w:r>
      <w:r w:rsidR="00C82F4A">
        <w:rPr>
          <w:rFonts w:ascii="Arial" w:eastAsiaTheme="minorHAnsi" w:hAnsi="Arial" w:cs="Arial"/>
          <w:lang w:eastAsia="es-CO"/>
        </w:rPr>
        <w:t xml:space="preserve"> últimas décadas el consumo per </w:t>
      </w:r>
      <w:r w:rsidR="00BD0E86">
        <w:rPr>
          <w:rFonts w:ascii="Arial" w:eastAsiaTheme="minorHAnsi" w:hAnsi="Arial" w:cs="Arial"/>
          <w:lang w:eastAsia="es-CO"/>
        </w:rPr>
        <w:t xml:space="preserve">cápita de leche ha tenido una tendencia ascendente, pasando de 115 litros a comienzos de la década de los noventas a </w:t>
      </w:r>
      <w:r w:rsidR="006D30D5">
        <w:rPr>
          <w:rFonts w:ascii="Arial" w:eastAsiaTheme="minorHAnsi" w:hAnsi="Arial" w:cs="Arial"/>
          <w:lang w:eastAsia="es-CO"/>
        </w:rPr>
        <w:t>más</w:t>
      </w:r>
      <w:r w:rsidR="00BD0E86">
        <w:rPr>
          <w:rFonts w:ascii="Arial" w:eastAsiaTheme="minorHAnsi" w:hAnsi="Arial" w:cs="Arial"/>
          <w:lang w:eastAsia="es-CO"/>
        </w:rPr>
        <w:t xml:space="preserve"> de 140 litros en los últimos años. También se observa que el comportamiento del consumo per</w:t>
      </w:r>
      <w:r w:rsidR="00C82F4A">
        <w:rPr>
          <w:rFonts w:ascii="Arial" w:eastAsiaTheme="minorHAnsi" w:hAnsi="Arial" w:cs="Arial"/>
          <w:lang w:eastAsia="es-CO"/>
        </w:rPr>
        <w:t xml:space="preserve"> </w:t>
      </w:r>
      <w:r w:rsidR="00BD0E86">
        <w:rPr>
          <w:rFonts w:ascii="Arial" w:eastAsiaTheme="minorHAnsi" w:hAnsi="Arial" w:cs="Arial"/>
          <w:lang w:eastAsia="es-CO"/>
        </w:rPr>
        <w:t>cápita se relaciona con el ciclo económico, experimentando caídas importantes en la crisis de fin de</w:t>
      </w:r>
      <w:r w:rsidR="00D66BA7">
        <w:rPr>
          <w:rFonts w:ascii="Arial" w:eastAsiaTheme="minorHAnsi" w:hAnsi="Arial" w:cs="Arial"/>
          <w:lang w:eastAsia="es-CO"/>
        </w:rPr>
        <w:t xml:space="preserve"> siglo y la desaceleración 2008-</w:t>
      </w:r>
      <w:r w:rsidR="00BD0E86">
        <w:rPr>
          <w:rFonts w:ascii="Arial" w:eastAsiaTheme="minorHAnsi" w:hAnsi="Arial" w:cs="Arial"/>
          <w:lang w:eastAsia="es-CO"/>
        </w:rPr>
        <w:t xml:space="preserve">2009. </w:t>
      </w:r>
    </w:p>
    <w:p w:rsidR="00BD0E86" w:rsidRDefault="00BD0E86" w:rsidP="00BD0E86">
      <w:pPr>
        <w:pStyle w:val="Prrafodelista2"/>
        <w:spacing w:after="0" w:line="240" w:lineRule="auto"/>
        <w:ind w:left="0"/>
        <w:contextualSpacing/>
        <w:jc w:val="both"/>
        <w:rPr>
          <w:rFonts w:ascii="Arial" w:eastAsiaTheme="minorHAnsi" w:hAnsi="Arial" w:cs="Arial"/>
          <w:lang w:eastAsia="es-CO"/>
        </w:rPr>
      </w:pPr>
    </w:p>
    <w:p w:rsidR="0036336A" w:rsidRDefault="00BD0E86" w:rsidP="00BD0E86">
      <w:pPr>
        <w:pStyle w:val="Prrafodelista2"/>
        <w:spacing w:after="0" w:line="240" w:lineRule="auto"/>
        <w:ind w:left="0"/>
        <w:contextualSpacing/>
        <w:jc w:val="both"/>
        <w:rPr>
          <w:rFonts w:ascii="Arial" w:eastAsiaTheme="minorHAnsi" w:hAnsi="Arial" w:cs="Arial"/>
          <w:lang w:eastAsia="es-CO"/>
        </w:rPr>
      </w:pPr>
      <w:r w:rsidRPr="00BD0E86">
        <w:rPr>
          <w:rFonts w:ascii="Arial" w:eastAsiaTheme="minorHAnsi" w:hAnsi="Arial" w:cs="Arial"/>
          <w:lang w:eastAsia="es-CO"/>
        </w:rPr>
        <w:t>El consumo per cápita de leche en Colomb</w:t>
      </w:r>
      <w:r>
        <w:rPr>
          <w:rFonts w:ascii="Arial" w:eastAsiaTheme="minorHAnsi" w:hAnsi="Arial" w:cs="Arial"/>
          <w:lang w:eastAsia="es-CO"/>
        </w:rPr>
        <w:t>ia es el tercero en Suramérica, después de Argentina y Uruguay que están alrededor de los 200 litros por año. En Colombia, el consumo promedio en l</w:t>
      </w:r>
      <w:r w:rsidR="00FA1FF1">
        <w:rPr>
          <w:rFonts w:ascii="Arial" w:eastAsiaTheme="minorHAnsi" w:hAnsi="Arial" w:cs="Arial"/>
          <w:lang w:eastAsia="es-CO"/>
        </w:rPr>
        <w:t>os últimos años alcanzó los 143</w:t>
      </w:r>
      <w:r>
        <w:rPr>
          <w:rFonts w:ascii="Arial" w:eastAsiaTheme="minorHAnsi" w:hAnsi="Arial" w:cs="Arial"/>
          <w:lang w:eastAsia="es-CO"/>
        </w:rPr>
        <w:t xml:space="preserve"> litros</w:t>
      </w:r>
      <w:r w:rsidR="00FA1FF1">
        <w:rPr>
          <w:rFonts w:ascii="Arial" w:eastAsiaTheme="minorHAnsi" w:hAnsi="Arial" w:cs="Arial"/>
          <w:lang w:eastAsia="es-CO"/>
        </w:rPr>
        <w:t>.</w:t>
      </w:r>
    </w:p>
    <w:p w:rsidR="0036336A" w:rsidRDefault="0036336A" w:rsidP="00BD0E86">
      <w:pPr>
        <w:pStyle w:val="Prrafodelista2"/>
        <w:spacing w:after="0" w:line="240" w:lineRule="auto"/>
        <w:ind w:left="0"/>
        <w:contextualSpacing/>
        <w:jc w:val="both"/>
        <w:rPr>
          <w:rFonts w:ascii="Arial" w:eastAsiaTheme="minorHAnsi" w:hAnsi="Arial" w:cs="Arial"/>
          <w:lang w:eastAsia="es-CO"/>
        </w:rPr>
      </w:pPr>
    </w:p>
    <w:p w:rsidR="00BD0E86" w:rsidRPr="000D6929" w:rsidRDefault="00BD0E86" w:rsidP="00BD0E86">
      <w:pPr>
        <w:pStyle w:val="Prrafodelista2"/>
        <w:spacing w:after="0" w:line="240" w:lineRule="auto"/>
        <w:ind w:left="0"/>
        <w:contextualSpacing/>
        <w:jc w:val="both"/>
        <w:rPr>
          <w:rFonts w:ascii="Arial" w:eastAsiaTheme="minorHAnsi" w:hAnsi="Arial" w:cs="Arial"/>
          <w:color w:val="FF0000"/>
          <w:lang w:eastAsia="es-CO"/>
        </w:rPr>
      </w:pPr>
      <w:r w:rsidRPr="00BD0E86">
        <w:rPr>
          <w:rFonts w:ascii="Arial" w:eastAsiaTheme="minorHAnsi" w:hAnsi="Arial" w:cs="Arial"/>
          <w:lang w:eastAsia="es-CO"/>
        </w:rPr>
        <w:t xml:space="preserve">De acuerdo con estudios de consumo </w:t>
      </w:r>
      <w:r w:rsidR="00D5258D">
        <w:rPr>
          <w:rFonts w:ascii="Arial" w:eastAsiaTheme="minorHAnsi" w:hAnsi="Arial" w:cs="Arial"/>
          <w:lang w:eastAsia="es-CO"/>
        </w:rPr>
        <w:t>realizados para el sector</w:t>
      </w:r>
      <w:r w:rsidR="006A3029">
        <w:rPr>
          <w:rFonts w:ascii="Arial" w:eastAsiaTheme="minorHAnsi" w:hAnsi="Arial" w:cs="Arial"/>
          <w:lang w:eastAsia="es-CO"/>
        </w:rPr>
        <w:t>,</w:t>
      </w:r>
      <w:r w:rsidR="00D5258D">
        <w:rPr>
          <w:rFonts w:ascii="Arial" w:eastAsiaTheme="minorHAnsi" w:hAnsi="Arial" w:cs="Arial"/>
          <w:lang w:eastAsia="es-CO"/>
        </w:rPr>
        <w:t xml:space="preserve"> </w:t>
      </w:r>
      <w:r w:rsidRPr="00BD0E86">
        <w:rPr>
          <w:rFonts w:ascii="Arial" w:eastAsiaTheme="minorHAnsi" w:hAnsi="Arial" w:cs="Arial"/>
          <w:lang w:eastAsia="es-CO"/>
        </w:rPr>
        <w:t>en los últimos años la penetración de los productos lácteos ha crecido en todos los estratos de la población</w:t>
      </w:r>
      <w:r w:rsidR="0036336A">
        <w:rPr>
          <w:rFonts w:ascii="Arial" w:eastAsiaTheme="minorHAnsi" w:hAnsi="Arial" w:cs="Arial"/>
          <w:lang w:eastAsia="es-CO"/>
        </w:rPr>
        <w:t xml:space="preserve"> y dado el bajo nivel de co</w:t>
      </w:r>
      <w:r w:rsidR="006A3029">
        <w:rPr>
          <w:rFonts w:ascii="Arial" w:eastAsiaTheme="minorHAnsi" w:hAnsi="Arial" w:cs="Arial"/>
          <w:lang w:eastAsia="es-CO"/>
        </w:rPr>
        <w:t>nsumo en los estratos bajos hay gran</w:t>
      </w:r>
      <w:r w:rsidR="0036336A">
        <w:rPr>
          <w:rFonts w:ascii="Arial" w:eastAsiaTheme="minorHAnsi" w:hAnsi="Arial" w:cs="Arial"/>
          <w:lang w:eastAsia="es-CO"/>
        </w:rPr>
        <w:t xml:space="preserve"> potencial para </w:t>
      </w:r>
      <w:r w:rsidRPr="00BD0E86">
        <w:rPr>
          <w:rFonts w:ascii="Arial" w:eastAsiaTheme="minorHAnsi" w:hAnsi="Arial" w:cs="Arial"/>
          <w:lang w:eastAsia="es-CO"/>
        </w:rPr>
        <w:t xml:space="preserve">incrementar el consumo </w:t>
      </w:r>
      <w:r w:rsidR="00D5258D">
        <w:rPr>
          <w:rFonts w:ascii="Arial" w:eastAsiaTheme="minorHAnsi" w:hAnsi="Arial" w:cs="Arial"/>
          <w:lang w:eastAsia="es-CO"/>
        </w:rPr>
        <w:t xml:space="preserve">en </w:t>
      </w:r>
      <w:r w:rsidR="001B0BF2">
        <w:rPr>
          <w:rFonts w:ascii="Arial" w:eastAsiaTheme="minorHAnsi" w:hAnsi="Arial" w:cs="Arial"/>
          <w:lang w:eastAsia="es-CO"/>
        </w:rPr>
        <w:t xml:space="preserve">estratos populares. </w:t>
      </w:r>
    </w:p>
    <w:p w:rsidR="00906699" w:rsidRDefault="00906699" w:rsidP="00BD0E86">
      <w:pPr>
        <w:pStyle w:val="Prrafodelista2"/>
        <w:spacing w:after="0" w:line="240" w:lineRule="auto"/>
        <w:ind w:left="0"/>
        <w:contextualSpacing/>
        <w:jc w:val="both"/>
        <w:rPr>
          <w:rFonts w:ascii="Arial" w:eastAsiaTheme="minorHAnsi" w:hAnsi="Arial" w:cs="Arial"/>
          <w:lang w:eastAsia="es-CO"/>
        </w:rPr>
      </w:pPr>
    </w:p>
    <w:p w:rsidR="00906699" w:rsidRPr="00BD0E86" w:rsidRDefault="00906699" w:rsidP="00BD0E86">
      <w:pPr>
        <w:pStyle w:val="Prrafodelista2"/>
        <w:spacing w:after="0" w:line="240" w:lineRule="auto"/>
        <w:ind w:left="0"/>
        <w:contextualSpacing/>
        <w:jc w:val="both"/>
        <w:rPr>
          <w:rFonts w:ascii="Arial" w:eastAsiaTheme="minorHAnsi" w:hAnsi="Arial" w:cs="Arial"/>
          <w:lang w:eastAsia="es-CO"/>
        </w:rPr>
      </w:pPr>
      <w:r w:rsidRPr="00906699">
        <w:rPr>
          <w:rFonts w:ascii="Arial" w:eastAsiaTheme="minorHAnsi" w:hAnsi="Arial" w:cs="Arial"/>
          <w:lang w:eastAsia="es-CO"/>
        </w:rPr>
        <w:t>La industria láctea manifiesta que más del 65% de la leche pasteurizada, larga vida y en polvo que se consume en el país, va a los niveles bajos y medios, e incluso las cifras Nielsen</w:t>
      </w:r>
      <w:r w:rsidR="003D6E1F">
        <w:rPr>
          <w:rFonts w:ascii="Arial" w:eastAsiaTheme="minorHAnsi" w:hAnsi="Arial" w:cs="Arial"/>
          <w:lang w:eastAsia="es-CO"/>
        </w:rPr>
        <w:t xml:space="preserve"> (2010)</w:t>
      </w:r>
      <w:r w:rsidRPr="00906699">
        <w:rPr>
          <w:rFonts w:ascii="Arial" w:eastAsiaTheme="minorHAnsi" w:hAnsi="Arial" w:cs="Arial"/>
          <w:lang w:eastAsia="es-CO"/>
        </w:rPr>
        <w:t xml:space="preserve"> muestran que más del 82% de los establecimientos comerciales del canal tradicional (tiendas) en estratos bajos en Colombia, comercializan leche higienizada.</w:t>
      </w:r>
    </w:p>
    <w:p w:rsidR="00BD0E86" w:rsidRDefault="00BD0E86" w:rsidP="00BD0E86">
      <w:pPr>
        <w:pStyle w:val="Prrafodelista2"/>
        <w:spacing w:after="0" w:line="240" w:lineRule="auto"/>
        <w:contextualSpacing/>
        <w:jc w:val="both"/>
        <w:rPr>
          <w:rFonts w:ascii="Arial" w:eastAsiaTheme="minorHAnsi" w:hAnsi="Arial" w:cs="Arial"/>
          <w:lang w:eastAsia="es-CO"/>
        </w:rPr>
      </w:pPr>
    </w:p>
    <w:p w:rsidR="007939B0" w:rsidRPr="00555DDF" w:rsidRDefault="004B438F" w:rsidP="007939B0">
      <w:pPr>
        <w:autoSpaceDE w:val="0"/>
        <w:autoSpaceDN w:val="0"/>
        <w:adjustRightInd w:val="0"/>
        <w:jc w:val="center"/>
        <w:rPr>
          <w:rFonts w:ascii="Arial Narrow" w:hAnsi="Arial Narrow" w:cs="Calibri"/>
          <w:b/>
          <w:color w:val="000000"/>
        </w:rPr>
      </w:pPr>
      <w:r>
        <w:rPr>
          <w:rFonts w:ascii="Arial Narrow" w:hAnsi="Arial Narrow" w:cs="Calibri"/>
          <w:b/>
          <w:bCs/>
          <w:color w:val="000000"/>
        </w:rPr>
        <w:t>Gráfico</w:t>
      </w:r>
      <w:r w:rsidR="007939B0">
        <w:rPr>
          <w:rFonts w:ascii="Arial Narrow" w:hAnsi="Arial Narrow" w:cs="Calibri"/>
          <w:b/>
          <w:bCs/>
          <w:color w:val="000000"/>
        </w:rPr>
        <w:t xml:space="preserve"> 2: Producción y Consumo aparente</w:t>
      </w:r>
    </w:p>
    <w:p w:rsidR="006C34A6" w:rsidRDefault="006C34A6" w:rsidP="006C34A6">
      <w:pPr>
        <w:pStyle w:val="Prrafodelista"/>
        <w:tabs>
          <w:tab w:val="left" w:pos="8080"/>
        </w:tabs>
        <w:spacing w:after="0" w:line="240" w:lineRule="auto"/>
        <w:ind w:left="284"/>
        <w:contextualSpacing w:val="0"/>
        <w:jc w:val="both"/>
        <w:rPr>
          <w:rFonts w:ascii="Arial" w:hAnsi="Arial" w:cs="Arial"/>
        </w:rPr>
      </w:pPr>
      <w:r w:rsidRPr="006C34A6">
        <w:rPr>
          <w:rFonts w:ascii="Arial" w:hAnsi="Arial" w:cs="Arial"/>
          <w:noProof/>
          <w:lang w:eastAsia="es-CO"/>
        </w:rPr>
        <w:drawing>
          <wp:inline distT="0" distB="0" distL="0" distR="0">
            <wp:extent cx="5425054" cy="2520563"/>
            <wp:effectExtent l="19050" t="0" r="4196" b="0"/>
            <wp:docPr id="1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431864" cy="2523727"/>
                    </a:xfrm>
                    <a:prstGeom prst="rect">
                      <a:avLst/>
                    </a:prstGeom>
                    <a:noFill/>
                    <a:ln w="9525">
                      <a:noFill/>
                      <a:miter lim="800000"/>
                      <a:headEnd/>
                      <a:tailEnd/>
                    </a:ln>
                  </pic:spPr>
                </pic:pic>
              </a:graphicData>
            </a:graphic>
          </wp:inline>
        </w:drawing>
      </w:r>
    </w:p>
    <w:p w:rsidR="006C34A6" w:rsidRPr="00DC7AFB" w:rsidRDefault="00DC7AFB" w:rsidP="006C34A6">
      <w:pPr>
        <w:pStyle w:val="Prrafodelista"/>
        <w:tabs>
          <w:tab w:val="left" w:pos="8080"/>
        </w:tabs>
        <w:spacing w:after="0" w:line="240" w:lineRule="auto"/>
        <w:ind w:left="284"/>
        <w:contextualSpacing w:val="0"/>
        <w:jc w:val="both"/>
        <w:rPr>
          <w:rFonts w:ascii="Arial" w:hAnsi="Arial" w:cs="Arial"/>
          <w:sz w:val="14"/>
        </w:rPr>
      </w:pPr>
      <w:r w:rsidRPr="00DC7AFB">
        <w:rPr>
          <w:rFonts w:ascii="Arial" w:hAnsi="Arial" w:cs="Arial"/>
          <w:sz w:val="14"/>
        </w:rPr>
        <w:t>Fuente: DANE Proexport 2010</w:t>
      </w:r>
    </w:p>
    <w:p w:rsidR="00903EAA" w:rsidRDefault="00906699" w:rsidP="00903EAA">
      <w:pPr>
        <w:pStyle w:val="Ttulo1"/>
        <w:rPr>
          <w:rFonts w:ascii="Arial" w:hAnsi="Arial" w:cs="Arial"/>
          <w:sz w:val="22"/>
          <w:szCs w:val="22"/>
        </w:rPr>
      </w:pPr>
      <w:bookmarkStart w:id="4" w:name="_Toc322420153"/>
      <w:r>
        <w:rPr>
          <w:rFonts w:ascii="Arial" w:hAnsi="Arial" w:cs="Arial"/>
          <w:sz w:val="22"/>
          <w:szCs w:val="22"/>
        </w:rPr>
        <w:t>I</w:t>
      </w:r>
      <w:r w:rsidR="00903EAA" w:rsidRPr="000246B4">
        <w:rPr>
          <w:rFonts w:ascii="Arial" w:hAnsi="Arial" w:cs="Arial"/>
          <w:sz w:val="22"/>
          <w:szCs w:val="22"/>
        </w:rPr>
        <w:t>ndicadores de productividad</w:t>
      </w:r>
      <w:bookmarkEnd w:id="4"/>
      <w:r w:rsidR="00903EAA" w:rsidRPr="000246B4">
        <w:rPr>
          <w:rFonts w:ascii="Arial" w:hAnsi="Arial" w:cs="Arial"/>
          <w:sz w:val="22"/>
          <w:szCs w:val="22"/>
        </w:rPr>
        <w:t xml:space="preserve"> </w:t>
      </w:r>
    </w:p>
    <w:p w:rsidR="00994C2F" w:rsidRDefault="00994C2F" w:rsidP="00EE12DE">
      <w:pPr>
        <w:pStyle w:val="Prrafodelista2"/>
        <w:spacing w:after="0" w:line="240" w:lineRule="auto"/>
        <w:ind w:left="0"/>
        <w:contextualSpacing/>
        <w:jc w:val="both"/>
        <w:rPr>
          <w:rFonts w:ascii="Arial" w:eastAsiaTheme="minorHAnsi" w:hAnsi="Arial" w:cs="Arial"/>
          <w:lang w:eastAsia="es-CO"/>
        </w:rPr>
      </w:pPr>
    </w:p>
    <w:p w:rsidR="00EE12DE" w:rsidRPr="00EE12DE" w:rsidRDefault="00EE12DE" w:rsidP="00EE12DE">
      <w:pPr>
        <w:pStyle w:val="Prrafodelista2"/>
        <w:spacing w:after="0" w:line="240" w:lineRule="auto"/>
        <w:ind w:left="0"/>
        <w:contextualSpacing/>
        <w:jc w:val="both"/>
        <w:rPr>
          <w:rFonts w:ascii="Arial" w:eastAsiaTheme="minorHAnsi" w:hAnsi="Arial" w:cs="Arial"/>
          <w:lang w:eastAsia="es-CO"/>
        </w:rPr>
      </w:pPr>
      <w:r w:rsidRPr="00EE12DE">
        <w:rPr>
          <w:rFonts w:ascii="Arial" w:eastAsiaTheme="minorHAnsi" w:hAnsi="Arial" w:cs="Arial"/>
          <w:lang w:eastAsia="es-CO"/>
        </w:rPr>
        <w:t xml:space="preserve">Según la Encuesta Nacional  Agropecuaria </w:t>
      </w:r>
      <w:r>
        <w:rPr>
          <w:rFonts w:ascii="Arial" w:eastAsiaTheme="minorHAnsi" w:hAnsi="Arial" w:cs="Arial"/>
          <w:lang w:eastAsia="es-CO"/>
        </w:rPr>
        <w:t xml:space="preserve">del </w:t>
      </w:r>
      <w:r w:rsidR="001B0BF2">
        <w:rPr>
          <w:rFonts w:ascii="Arial" w:eastAsiaTheme="minorHAnsi" w:hAnsi="Arial" w:cs="Arial"/>
          <w:lang w:eastAsia="es-CO"/>
        </w:rPr>
        <w:t>2010</w:t>
      </w:r>
      <w:r>
        <w:rPr>
          <w:rFonts w:ascii="Arial" w:eastAsiaTheme="minorHAnsi" w:hAnsi="Arial" w:cs="Arial"/>
          <w:lang w:eastAsia="es-CO"/>
        </w:rPr>
        <w:t xml:space="preserve"> realizada por el</w:t>
      </w:r>
      <w:r w:rsidRPr="00EE12DE">
        <w:rPr>
          <w:rFonts w:ascii="Arial" w:eastAsiaTheme="minorHAnsi" w:hAnsi="Arial" w:cs="Arial"/>
          <w:lang w:eastAsia="es-CO"/>
        </w:rPr>
        <w:t xml:space="preserve"> DANE, la producción </w:t>
      </w:r>
      <w:r>
        <w:rPr>
          <w:rFonts w:ascii="Arial" w:eastAsiaTheme="minorHAnsi" w:hAnsi="Arial" w:cs="Arial"/>
          <w:lang w:eastAsia="es-CO"/>
        </w:rPr>
        <w:t>diaria de leche</w:t>
      </w:r>
      <w:r w:rsidR="00994C2F">
        <w:rPr>
          <w:rFonts w:ascii="Arial" w:eastAsiaTheme="minorHAnsi" w:hAnsi="Arial" w:cs="Arial"/>
          <w:lang w:eastAsia="es-CO"/>
        </w:rPr>
        <w:t xml:space="preserve"> </w:t>
      </w:r>
      <w:r w:rsidRPr="00EE12DE">
        <w:rPr>
          <w:rFonts w:ascii="Arial" w:eastAsiaTheme="minorHAnsi" w:hAnsi="Arial" w:cs="Arial"/>
          <w:lang w:eastAsia="es-CO"/>
        </w:rPr>
        <w:t>para</w:t>
      </w:r>
      <w:r>
        <w:rPr>
          <w:rFonts w:ascii="Arial" w:eastAsiaTheme="minorHAnsi" w:hAnsi="Arial" w:cs="Arial"/>
          <w:lang w:eastAsia="es-CO"/>
        </w:rPr>
        <w:t xml:space="preserve"> ese año</w:t>
      </w:r>
      <w:r w:rsidR="001B0BF2">
        <w:rPr>
          <w:rFonts w:ascii="Arial" w:eastAsiaTheme="minorHAnsi" w:hAnsi="Arial" w:cs="Arial"/>
          <w:lang w:eastAsia="es-CO"/>
        </w:rPr>
        <w:t>, se estimó en 13.899.640</w:t>
      </w:r>
      <w:r w:rsidRPr="00EE12DE">
        <w:rPr>
          <w:rFonts w:ascii="Arial" w:eastAsiaTheme="minorHAnsi" w:hAnsi="Arial" w:cs="Arial"/>
          <w:lang w:eastAsia="es-CO"/>
        </w:rPr>
        <w:t xml:space="preserve"> litros obtenidos de un total de </w:t>
      </w:r>
      <w:r w:rsidR="001B0BF2">
        <w:rPr>
          <w:rFonts w:ascii="Arial" w:eastAsiaTheme="minorHAnsi" w:hAnsi="Arial" w:cs="Arial"/>
          <w:lang w:eastAsia="es-CO"/>
        </w:rPr>
        <w:t>3.163.469</w:t>
      </w:r>
      <w:r w:rsidRPr="00EE12DE">
        <w:rPr>
          <w:rFonts w:ascii="Arial" w:eastAsiaTheme="minorHAnsi" w:hAnsi="Arial" w:cs="Arial"/>
          <w:lang w:eastAsia="es-CO"/>
        </w:rPr>
        <w:t xml:space="preserve"> vacas en ordeño</w:t>
      </w:r>
      <w:r w:rsidR="00A322DB">
        <w:rPr>
          <w:rFonts w:ascii="Arial" w:eastAsiaTheme="minorHAnsi" w:hAnsi="Arial" w:cs="Arial"/>
          <w:lang w:eastAsia="es-CO"/>
        </w:rPr>
        <w:t>.</w:t>
      </w:r>
      <w:r>
        <w:rPr>
          <w:rFonts w:ascii="Arial" w:eastAsiaTheme="minorHAnsi" w:hAnsi="Arial" w:cs="Arial"/>
          <w:lang w:eastAsia="es-CO"/>
        </w:rPr>
        <w:t xml:space="preserve"> De acuerdo a estas cifras la productividad fue de </w:t>
      </w:r>
      <w:r w:rsidRPr="00EE12DE">
        <w:rPr>
          <w:rFonts w:ascii="Arial" w:eastAsiaTheme="minorHAnsi" w:hAnsi="Arial" w:cs="Arial"/>
          <w:lang w:eastAsia="es-CO"/>
        </w:rPr>
        <w:t>4,</w:t>
      </w:r>
      <w:r w:rsidR="001B0BF2">
        <w:rPr>
          <w:rFonts w:ascii="Arial" w:eastAsiaTheme="minorHAnsi" w:hAnsi="Arial" w:cs="Arial"/>
          <w:lang w:eastAsia="es-CO"/>
        </w:rPr>
        <w:t>39</w:t>
      </w:r>
      <w:r w:rsidRPr="00EE12DE">
        <w:rPr>
          <w:rFonts w:ascii="Arial" w:eastAsiaTheme="minorHAnsi" w:hAnsi="Arial" w:cs="Arial"/>
          <w:lang w:eastAsia="es-CO"/>
        </w:rPr>
        <w:t xml:space="preserve"> lts./vaca/día</w:t>
      </w:r>
      <w:r>
        <w:rPr>
          <w:rFonts w:ascii="Arial" w:eastAsiaTheme="minorHAnsi" w:hAnsi="Arial" w:cs="Arial"/>
          <w:lang w:eastAsia="es-CO"/>
        </w:rPr>
        <w:t xml:space="preserve"> para todo el paí</w:t>
      </w:r>
      <w:r w:rsidRPr="00EE12DE">
        <w:rPr>
          <w:rFonts w:ascii="Arial" w:eastAsiaTheme="minorHAnsi" w:hAnsi="Arial" w:cs="Arial"/>
          <w:lang w:eastAsia="es-CO"/>
        </w:rPr>
        <w:t>s</w:t>
      </w:r>
      <w:r w:rsidR="00A322DB">
        <w:rPr>
          <w:rFonts w:ascii="Arial" w:eastAsiaTheme="minorHAnsi" w:hAnsi="Arial" w:cs="Arial"/>
          <w:lang w:eastAsia="es-CO"/>
        </w:rPr>
        <w:t>.</w:t>
      </w:r>
      <w:r w:rsidR="00C246A9">
        <w:rPr>
          <w:rFonts w:ascii="Arial" w:eastAsiaTheme="minorHAnsi" w:hAnsi="Arial" w:cs="Arial"/>
          <w:lang w:eastAsia="es-CO"/>
        </w:rPr>
        <w:t xml:space="preserve"> En </w:t>
      </w:r>
      <w:r w:rsidR="00125D90">
        <w:rPr>
          <w:rFonts w:ascii="Arial" w:eastAsiaTheme="minorHAnsi" w:hAnsi="Arial" w:cs="Arial"/>
          <w:lang w:eastAsia="es-CO"/>
        </w:rPr>
        <w:t>esta</w:t>
      </w:r>
      <w:r w:rsidR="00C246A9">
        <w:rPr>
          <w:rFonts w:ascii="Arial" w:eastAsiaTheme="minorHAnsi" w:hAnsi="Arial" w:cs="Arial"/>
          <w:lang w:eastAsia="es-CO"/>
        </w:rPr>
        <w:t xml:space="preserve"> encuesta participan las regiones c</w:t>
      </w:r>
      <w:r w:rsidR="003F05E7">
        <w:rPr>
          <w:rFonts w:ascii="Arial" w:eastAsiaTheme="minorHAnsi" w:hAnsi="Arial" w:cs="Arial"/>
          <w:lang w:eastAsia="es-CO"/>
        </w:rPr>
        <w:t>on mayor y menor productividad.</w:t>
      </w:r>
    </w:p>
    <w:p w:rsidR="00EE12DE" w:rsidRPr="00EE12DE" w:rsidRDefault="00EE12DE" w:rsidP="00EE12DE">
      <w:pPr>
        <w:pStyle w:val="Prrafodelista2"/>
        <w:spacing w:after="0" w:line="240" w:lineRule="auto"/>
        <w:ind w:left="0"/>
        <w:contextualSpacing/>
        <w:jc w:val="both"/>
        <w:rPr>
          <w:rFonts w:ascii="Arial" w:eastAsiaTheme="minorHAnsi" w:hAnsi="Arial" w:cs="Arial"/>
          <w:lang w:eastAsia="es-CO"/>
        </w:rPr>
      </w:pPr>
    </w:p>
    <w:p w:rsidR="00EE12DE" w:rsidRPr="00EE12DE" w:rsidRDefault="00EE12DE" w:rsidP="00EE12DE">
      <w:pPr>
        <w:pStyle w:val="Prrafodelista2"/>
        <w:spacing w:after="0" w:line="240" w:lineRule="auto"/>
        <w:ind w:left="0"/>
        <w:contextualSpacing/>
        <w:jc w:val="both"/>
        <w:rPr>
          <w:rFonts w:ascii="Arial" w:eastAsiaTheme="minorHAnsi" w:hAnsi="Arial" w:cs="Arial"/>
          <w:lang w:eastAsia="es-CO"/>
        </w:rPr>
      </w:pPr>
    </w:p>
    <w:p w:rsidR="00125D90" w:rsidRDefault="007939B0" w:rsidP="00EE12DE">
      <w:pPr>
        <w:pStyle w:val="Prrafodelista2"/>
        <w:spacing w:after="0" w:line="240" w:lineRule="auto"/>
        <w:ind w:left="0"/>
        <w:contextualSpacing/>
        <w:jc w:val="both"/>
        <w:rPr>
          <w:rFonts w:ascii="Arial" w:eastAsiaTheme="minorHAnsi" w:hAnsi="Arial" w:cs="Arial"/>
          <w:lang w:eastAsia="es-CO"/>
        </w:rPr>
      </w:pPr>
      <w:r>
        <w:rPr>
          <w:rFonts w:ascii="Arial" w:eastAsiaTheme="minorHAnsi" w:hAnsi="Arial" w:cs="Arial"/>
          <w:lang w:eastAsia="es-CO"/>
        </w:rPr>
        <w:t>En otro estudio realizado</w:t>
      </w:r>
      <w:r w:rsidR="00A005C9">
        <w:rPr>
          <w:rFonts w:ascii="Arial" w:eastAsiaTheme="minorHAnsi" w:hAnsi="Arial" w:cs="Arial"/>
          <w:lang w:eastAsia="es-CO"/>
        </w:rPr>
        <w:t xml:space="preserve"> en el año 2011</w:t>
      </w:r>
      <w:r>
        <w:rPr>
          <w:rFonts w:ascii="Arial" w:eastAsiaTheme="minorHAnsi" w:hAnsi="Arial" w:cs="Arial"/>
          <w:lang w:eastAsia="es-CO"/>
        </w:rPr>
        <w:t xml:space="preserve"> por el CCI-FEDEGAN y el Ministerio de Agricultura y Desarrollo Rural,</w:t>
      </w:r>
      <w:r w:rsidR="000D6929">
        <w:rPr>
          <w:rFonts w:ascii="Arial" w:eastAsiaTheme="minorHAnsi" w:hAnsi="Arial" w:cs="Arial"/>
          <w:lang w:eastAsia="es-CO"/>
        </w:rPr>
        <w:t xml:space="preserve"> </w:t>
      </w:r>
      <w:r>
        <w:rPr>
          <w:rFonts w:ascii="Arial" w:eastAsiaTheme="minorHAnsi" w:hAnsi="Arial" w:cs="Arial"/>
          <w:lang w:eastAsia="es-CO"/>
        </w:rPr>
        <w:t>la productivid</w:t>
      </w:r>
      <w:r w:rsidR="003F05E7">
        <w:rPr>
          <w:rFonts w:ascii="Arial" w:eastAsiaTheme="minorHAnsi" w:hAnsi="Arial" w:cs="Arial"/>
          <w:lang w:eastAsia="es-CO"/>
        </w:rPr>
        <w:t xml:space="preserve">ad promedio es de 8,3 </w:t>
      </w:r>
      <w:r w:rsidR="003F05E7" w:rsidRPr="00EE12DE">
        <w:rPr>
          <w:rFonts w:ascii="Arial" w:eastAsiaTheme="minorHAnsi" w:hAnsi="Arial" w:cs="Arial"/>
          <w:lang w:eastAsia="es-CO"/>
        </w:rPr>
        <w:t>lts./vaca/día</w:t>
      </w:r>
      <w:r w:rsidR="003F05E7">
        <w:rPr>
          <w:rFonts w:ascii="Arial" w:eastAsiaTheme="minorHAnsi" w:hAnsi="Arial" w:cs="Arial"/>
          <w:lang w:eastAsia="es-CO"/>
        </w:rPr>
        <w:t>, c</w:t>
      </w:r>
      <w:r w:rsidR="0061033D">
        <w:rPr>
          <w:rFonts w:ascii="Arial" w:eastAsiaTheme="minorHAnsi" w:hAnsi="Arial" w:cs="Arial"/>
          <w:lang w:eastAsia="es-CO"/>
        </w:rPr>
        <w:t>omo se observa en el cuadro 1</w:t>
      </w:r>
      <w:r>
        <w:rPr>
          <w:rFonts w:ascii="Arial" w:eastAsiaTheme="minorHAnsi" w:hAnsi="Arial" w:cs="Arial"/>
          <w:lang w:eastAsia="es-CO"/>
        </w:rPr>
        <w:t xml:space="preserve"> las mayores productividades se registr</w:t>
      </w:r>
      <w:r w:rsidR="0004776F">
        <w:rPr>
          <w:rFonts w:ascii="Arial" w:eastAsiaTheme="minorHAnsi" w:hAnsi="Arial" w:cs="Arial"/>
          <w:lang w:eastAsia="es-CO"/>
        </w:rPr>
        <w:t>an en las regiones de Boyacá -</w:t>
      </w:r>
      <w:r>
        <w:rPr>
          <w:rFonts w:ascii="Arial" w:eastAsiaTheme="minorHAnsi" w:hAnsi="Arial" w:cs="Arial"/>
          <w:lang w:eastAsia="es-CO"/>
        </w:rPr>
        <w:t xml:space="preserve"> Cundinamarca y Antioquia-Eje Cafetero. </w:t>
      </w:r>
    </w:p>
    <w:p w:rsidR="00125D90" w:rsidRDefault="00125D90" w:rsidP="00EE12DE">
      <w:pPr>
        <w:pStyle w:val="Prrafodelista2"/>
        <w:spacing w:after="0" w:line="240" w:lineRule="auto"/>
        <w:ind w:left="0"/>
        <w:contextualSpacing/>
        <w:jc w:val="both"/>
        <w:rPr>
          <w:rFonts w:ascii="Arial" w:eastAsiaTheme="minorHAnsi" w:hAnsi="Arial" w:cs="Arial"/>
          <w:lang w:eastAsia="es-CO"/>
        </w:rPr>
      </w:pPr>
    </w:p>
    <w:p w:rsidR="00125D90" w:rsidRDefault="00125D90" w:rsidP="00EE12DE">
      <w:pPr>
        <w:pStyle w:val="Prrafodelista2"/>
        <w:spacing w:after="0" w:line="240" w:lineRule="auto"/>
        <w:ind w:left="0"/>
        <w:contextualSpacing/>
        <w:jc w:val="both"/>
        <w:rPr>
          <w:rFonts w:ascii="Arial" w:eastAsiaTheme="minorHAnsi" w:hAnsi="Arial" w:cs="Arial"/>
          <w:lang w:eastAsia="es-CO"/>
        </w:rPr>
      </w:pPr>
    </w:p>
    <w:p w:rsidR="007939B0" w:rsidRPr="00555DDF" w:rsidRDefault="007939B0" w:rsidP="007939B0">
      <w:pPr>
        <w:autoSpaceDE w:val="0"/>
        <w:autoSpaceDN w:val="0"/>
        <w:adjustRightInd w:val="0"/>
        <w:jc w:val="center"/>
        <w:rPr>
          <w:rFonts w:ascii="Arial Narrow" w:hAnsi="Arial Narrow" w:cs="Calibri"/>
          <w:b/>
          <w:color w:val="000000"/>
        </w:rPr>
      </w:pPr>
      <w:r>
        <w:rPr>
          <w:rFonts w:ascii="Arial Narrow" w:hAnsi="Arial Narrow" w:cs="Calibri"/>
          <w:b/>
          <w:bCs/>
          <w:color w:val="000000"/>
        </w:rPr>
        <w:t>Cua</w:t>
      </w:r>
      <w:r w:rsidR="004B438F">
        <w:rPr>
          <w:rFonts w:ascii="Arial Narrow" w:hAnsi="Arial Narrow" w:cs="Calibri"/>
          <w:b/>
          <w:bCs/>
          <w:color w:val="000000"/>
        </w:rPr>
        <w:t xml:space="preserve">dro </w:t>
      </w:r>
      <w:r w:rsidR="0061033D">
        <w:rPr>
          <w:rFonts w:ascii="Arial Narrow" w:hAnsi="Arial Narrow" w:cs="Calibri"/>
          <w:b/>
          <w:bCs/>
          <w:color w:val="000000"/>
        </w:rPr>
        <w:t>1</w:t>
      </w:r>
      <w:r>
        <w:rPr>
          <w:rFonts w:ascii="Arial Narrow" w:hAnsi="Arial Narrow" w:cs="Calibri"/>
          <w:b/>
          <w:bCs/>
          <w:color w:val="000000"/>
        </w:rPr>
        <w:t>: Productividad Lechera por Región</w:t>
      </w:r>
    </w:p>
    <w:p w:rsidR="00EE12DE" w:rsidRPr="006A42BE" w:rsidRDefault="00EE12DE" w:rsidP="00EE12DE">
      <w:pPr>
        <w:pStyle w:val="Prrafodelista"/>
        <w:spacing w:line="240" w:lineRule="auto"/>
        <w:ind w:left="360"/>
        <w:rPr>
          <w:rFonts w:ascii="Arial Narrow" w:hAnsi="Arial Narrow" w:cs="Calibri"/>
          <w:bCs/>
        </w:rPr>
      </w:pPr>
      <w:r w:rsidRPr="00065340">
        <w:rPr>
          <w:noProof/>
          <w:lang w:eastAsia="es-CO"/>
        </w:rPr>
        <w:drawing>
          <wp:inline distT="0" distB="0" distL="0" distR="0">
            <wp:extent cx="4982210" cy="3056396"/>
            <wp:effectExtent l="19050" t="0" r="8890" b="0"/>
            <wp:docPr id="23"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4983498" cy="3057186"/>
                    </a:xfrm>
                    <a:prstGeom prst="rect">
                      <a:avLst/>
                    </a:prstGeom>
                    <a:noFill/>
                    <a:ln w="9525">
                      <a:noFill/>
                      <a:miter lim="800000"/>
                      <a:headEnd/>
                      <a:tailEnd/>
                    </a:ln>
                  </pic:spPr>
                </pic:pic>
              </a:graphicData>
            </a:graphic>
          </wp:inline>
        </w:drawing>
      </w:r>
    </w:p>
    <w:p w:rsidR="007939B0" w:rsidRPr="007939B0" w:rsidRDefault="007939B0" w:rsidP="007939B0">
      <w:pPr>
        <w:pStyle w:val="Prrafodelista"/>
        <w:autoSpaceDE w:val="0"/>
        <w:autoSpaceDN w:val="0"/>
        <w:adjustRightInd w:val="0"/>
        <w:spacing w:after="0" w:line="240" w:lineRule="auto"/>
        <w:ind w:left="360"/>
        <w:jc w:val="both"/>
        <w:rPr>
          <w:rFonts w:cs="Calibri"/>
        </w:rPr>
      </w:pPr>
    </w:p>
    <w:p w:rsidR="00EE12DE" w:rsidRPr="009731C7" w:rsidRDefault="007939B0" w:rsidP="009731C7">
      <w:pPr>
        <w:pStyle w:val="Prrafodelista2"/>
        <w:spacing w:after="0" w:line="240" w:lineRule="auto"/>
        <w:ind w:left="0"/>
        <w:contextualSpacing/>
        <w:jc w:val="both"/>
        <w:rPr>
          <w:rFonts w:ascii="Arial" w:eastAsiaTheme="minorHAnsi" w:hAnsi="Arial" w:cs="Arial"/>
          <w:lang w:eastAsia="es-CO"/>
        </w:rPr>
      </w:pPr>
      <w:r w:rsidRPr="009731C7">
        <w:rPr>
          <w:rFonts w:ascii="Arial" w:eastAsiaTheme="minorHAnsi" w:hAnsi="Arial" w:cs="Arial"/>
          <w:lang w:eastAsia="es-CO"/>
        </w:rPr>
        <w:t xml:space="preserve">En comparaciones internacionales, de </w:t>
      </w:r>
      <w:r w:rsidR="00EE12DE" w:rsidRPr="009731C7">
        <w:rPr>
          <w:rFonts w:ascii="Arial" w:eastAsiaTheme="minorHAnsi" w:hAnsi="Arial" w:cs="Arial"/>
          <w:lang w:eastAsia="es-CO"/>
        </w:rPr>
        <w:t>acuerdo a FAPRI</w:t>
      </w:r>
      <w:r w:rsidR="00EE12DE" w:rsidRPr="00D66BA7">
        <w:rPr>
          <w:rFonts w:ascii="Arial" w:eastAsiaTheme="minorHAnsi" w:hAnsi="Arial" w:cs="Arial"/>
          <w:sz w:val="14"/>
          <w:lang w:eastAsia="es-CO"/>
        </w:rPr>
        <w:footnoteReference w:id="5"/>
      </w:r>
      <w:r w:rsidR="00CB6AF0">
        <w:rPr>
          <w:rFonts w:ascii="Arial" w:eastAsiaTheme="minorHAnsi" w:hAnsi="Arial" w:cs="Arial"/>
          <w:lang w:eastAsia="es-CO"/>
        </w:rPr>
        <w:t>,</w:t>
      </w:r>
      <w:r w:rsidR="00EE12DE" w:rsidRPr="009731C7">
        <w:rPr>
          <w:rFonts w:ascii="Arial" w:eastAsiaTheme="minorHAnsi" w:hAnsi="Arial" w:cs="Arial"/>
          <w:lang w:eastAsia="es-CO"/>
        </w:rPr>
        <w:t xml:space="preserve"> en Colombia una vaca produjo en</w:t>
      </w:r>
      <w:r w:rsidR="00CB6AF0">
        <w:rPr>
          <w:rFonts w:ascii="Arial" w:eastAsiaTheme="minorHAnsi" w:hAnsi="Arial" w:cs="Arial"/>
          <w:lang w:eastAsia="es-CO"/>
        </w:rPr>
        <w:t xml:space="preserve"> el</w:t>
      </w:r>
      <w:r w:rsidR="00EE12DE" w:rsidRPr="009731C7">
        <w:rPr>
          <w:rFonts w:ascii="Arial" w:eastAsiaTheme="minorHAnsi" w:hAnsi="Arial" w:cs="Arial"/>
          <w:lang w:eastAsia="es-CO"/>
        </w:rPr>
        <w:t xml:space="preserve"> 2010 un promedio de 1.423 kg de leche, cifra </w:t>
      </w:r>
      <w:r w:rsidR="00D66BA7">
        <w:rPr>
          <w:rFonts w:ascii="Arial" w:eastAsiaTheme="minorHAnsi" w:hAnsi="Arial" w:cs="Arial"/>
          <w:lang w:eastAsia="es-CO"/>
        </w:rPr>
        <w:t xml:space="preserve">intermedia entre </w:t>
      </w:r>
      <w:r w:rsidR="00EE12DE" w:rsidRPr="009731C7">
        <w:rPr>
          <w:rFonts w:ascii="Arial" w:eastAsiaTheme="minorHAnsi" w:hAnsi="Arial" w:cs="Arial"/>
          <w:lang w:eastAsia="es-CO"/>
        </w:rPr>
        <w:t xml:space="preserve">Uruguay: 1.913 kg, </w:t>
      </w:r>
      <w:r w:rsidR="00D66BA7">
        <w:rPr>
          <w:rFonts w:ascii="Arial" w:eastAsiaTheme="minorHAnsi" w:hAnsi="Arial" w:cs="Arial"/>
          <w:lang w:eastAsia="es-CO"/>
        </w:rPr>
        <w:t xml:space="preserve">y </w:t>
      </w:r>
      <w:r w:rsidR="00EE12DE" w:rsidRPr="009731C7">
        <w:rPr>
          <w:rFonts w:ascii="Arial" w:eastAsiaTheme="minorHAnsi" w:hAnsi="Arial" w:cs="Arial"/>
          <w:lang w:eastAsia="es-CO"/>
        </w:rPr>
        <w:t>Brasil: 1.361 kg</w:t>
      </w:r>
      <w:r w:rsidR="00D66BA7">
        <w:rPr>
          <w:rFonts w:ascii="Arial" w:eastAsiaTheme="minorHAnsi" w:hAnsi="Arial" w:cs="Arial"/>
          <w:lang w:eastAsia="es-CO"/>
        </w:rPr>
        <w:t>. C</w:t>
      </w:r>
      <w:r w:rsidR="00CB6AF0">
        <w:rPr>
          <w:rFonts w:ascii="Arial" w:eastAsiaTheme="minorHAnsi" w:hAnsi="Arial" w:cs="Arial"/>
          <w:lang w:eastAsia="es-CO"/>
        </w:rPr>
        <w:t>hina registró una producción de</w:t>
      </w:r>
      <w:r w:rsidR="00D66BA7">
        <w:rPr>
          <w:rFonts w:ascii="Arial" w:eastAsiaTheme="minorHAnsi" w:hAnsi="Arial" w:cs="Arial"/>
          <w:lang w:eastAsia="es-CO"/>
        </w:rPr>
        <w:t xml:space="preserve"> 1.988 kg, mientras que países líderes del sector muestran productividades mucho mas elevadas; </w:t>
      </w:r>
      <w:r w:rsidR="00EE12DE" w:rsidRPr="009731C7">
        <w:rPr>
          <w:rFonts w:ascii="Arial" w:eastAsiaTheme="minorHAnsi" w:hAnsi="Arial" w:cs="Arial"/>
          <w:lang w:eastAsia="es-CO"/>
        </w:rPr>
        <w:t>EEUU: 9.613 kg, Unión  Europea: 5.672 kg, Argentina: 5.048 kg y Australia: 5.750 k</w:t>
      </w:r>
      <w:r w:rsidR="009731C7">
        <w:rPr>
          <w:rFonts w:ascii="Arial" w:eastAsiaTheme="minorHAnsi" w:hAnsi="Arial" w:cs="Arial"/>
          <w:lang w:eastAsia="es-CO"/>
        </w:rPr>
        <w:t xml:space="preserve">g. </w:t>
      </w:r>
      <w:r w:rsidRPr="009731C7">
        <w:rPr>
          <w:rFonts w:ascii="Arial" w:eastAsiaTheme="minorHAnsi" w:hAnsi="Arial" w:cs="Arial"/>
          <w:lang w:eastAsia="es-CO"/>
        </w:rPr>
        <w:t xml:space="preserve"> </w:t>
      </w:r>
    </w:p>
    <w:p w:rsidR="00EE12DE" w:rsidRPr="006A42BE" w:rsidRDefault="00EE12DE" w:rsidP="00EE12DE">
      <w:pPr>
        <w:spacing w:line="240" w:lineRule="auto"/>
        <w:jc w:val="both"/>
        <w:rPr>
          <w:rFonts w:ascii="Arial Narrow" w:hAnsi="Arial Narrow" w:cs="Calibri"/>
        </w:rPr>
      </w:pPr>
    </w:p>
    <w:p w:rsidR="00B245E6" w:rsidRDefault="00B245E6" w:rsidP="00B245E6">
      <w:pPr>
        <w:pStyle w:val="Ttulo2"/>
        <w:rPr>
          <w:rFonts w:ascii="Arial" w:hAnsi="Arial" w:cs="Arial"/>
          <w:sz w:val="22"/>
          <w:szCs w:val="22"/>
        </w:rPr>
      </w:pPr>
      <w:bookmarkStart w:id="5" w:name="_Toc322420154"/>
      <w:r w:rsidRPr="009731C7">
        <w:rPr>
          <w:rFonts w:ascii="Arial" w:hAnsi="Arial" w:cs="Arial"/>
          <w:sz w:val="22"/>
          <w:szCs w:val="22"/>
        </w:rPr>
        <w:t>Costos</w:t>
      </w:r>
      <w:bookmarkEnd w:id="5"/>
      <w:r w:rsidRPr="009731C7">
        <w:rPr>
          <w:rFonts w:ascii="Arial" w:hAnsi="Arial" w:cs="Arial"/>
          <w:sz w:val="22"/>
          <w:szCs w:val="22"/>
        </w:rPr>
        <w:t xml:space="preserve"> </w:t>
      </w:r>
    </w:p>
    <w:p w:rsidR="009731C7" w:rsidRDefault="009731C7" w:rsidP="009731C7">
      <w:pPr>
        <w:pStyle w:val="Prrafodelista"/>
        <w:spacing w:after="0" w:line="240" w:lineRule="auto"/>
        <w:ind w:left="284"/>
        <w:contextualSpacing w:val="0"/>
        <w:jc w:val="both"/>
        <w:rPr>
          <w:rFonts w:ascii="Arial" w:hAnsi="Arial" w:cs="Arial"/>
        </w:rPr>
      </w:pPr>
    </w:p>
    <w:p w:rsidR="004B3D7C" w:rsidRDefault="009731C7" w:rsidP="009731C7">
      <w:pPr>
        <w:spacing w:after="0" w:line="240" w:lineRule="auto"/>
        <w:jc w:val="both"/>
        <w:rPr>
          <w:rFonts w:ascii="Arial" w:hAnsi="Arial" w:cs="Arial"/>
        </w:rPr>
      </w:pPr>
      <w:r w:rsidRPr="009731C7">
        <w:rPr>
          <w:rFonts w:ascii="Arial" w:hAnsi="Arial" w:cs="Arial"/>
        </w:rPr>
        <w:t>La estructura de costos de producción de leche, muestra que en promedio el rubro de mano de obra es el de mayor peso en los dos sistemas de producción (especializada y doble propósito). En lechería especializada, los gastos en alimentación y manejo de potreros tienen una participación importante debido al refuerzo en suplementos alimenticios, ya que las características de los pastos no contribuyen con todos los requerimientos nutricionales del tipo de ganado utilizado</w:t>
      </w:r>
      <w:r w:rsidR="00C67B1D">
        <w:rPr>
          <w:rFonts w:ascii="Arial" w:hAnsi="Arial" w:cs="Arial"/>
        </w:rPr>
        <w:t>.</w:t>
      </w:r>
      <w:r w:rsidRPr="009731C7">
        <w:rPr>
          <w:rFonts w:ascii="Arial" w:hAnsi="Arial" w:cs="Arial"/>
        </w:rPr>
        <w:t xml:space="preserve"> </w:t>
      </w:r>
    </w:p>
    <w:p w:rsidR="004B3D7C" w:rsidRDefault="004B3D7C" w:rsidP="009731C7">
      <w:pPr>
        <w:spacing w:after="0" w:line="240" w:lineRule="auto"/>
        <w:jc w:val="both"/>
        <w:rPr>
          <w:rFonts w:ascii="Arial" w:hAnsi="Arial" w:cs="Arial"/>
        </w:rPr>
      </w:pPr>
    </w:p>
    <w:p w:rsidR="004B3D7C" w:rsidRDefault="004B3D7C" w:rsidP="009731C7">
      <w:pPr>
        <w:spacing w:after="0" w:line="240" w:lineRule="auto"/>
        <w:jc w:val="both"/>
        <w:rPr>
          <w:rFonts w:ascii="Arial" w:hAnsi="Arial" w:cs="Arial"/>
        </w:rPr>
      </w:pPr>
      <w:r w:rsidRPr="004B3D7C">
        <w:rPr>
          <w:rFonts w:ascii="Arial" w:hAnsi="Arial" w:cs="Arial"/>
        </w:rPr>
        <w:t>La estructura de costos incluye los siguientes rubros: mano de obra, alimentación, sanidad, potreros, maquinaria y herramienta de trabajo, transporte y otros. En general para todos los sistemas de producción el rubro que más peso tiene es la mano de obra, seg</w:t>
      </w:r>
      <w:r w:rsidR="00E86ED4">
        <w:rPr>
          <w:rFonts w:ascii="Arial" w:hAnsi="Arial" w:cs="Arial"/>
        </w:rPr>
        <w:t xml:space="preserve">uido </w:t>
      </w:r>
      <w:r w:rsidRPr="004B3D7C">
        <w:rPr>
          <w:rFonts w:ascii="Arial" w:hAnsi="Arial" w:cs="Arial"/>
        </w:rPr>
        <w:t>de la alimentación.</w:t>
      </w:r>
    </w:p>
    <w:p w:rsidR="00984274" w:rsidRDefault="00984274" w:rsidP="009731C7">
      <w:pPr>
        <w:spacing w:after="0" w:line="240" w:lineRule="auto"/>
        <w:jc w:val="both"/>
        <w:rPr>
          <w:rFonts w:ascii="Arial" w:hAnsi="Arial" w:cs="Arial"/>
        </w:rPr>
      </w:pPr>
    </w:p>
    <w:p w:rsidR="00984274" w:rsidRDefault="00984274" w:rsidP="009731C7">
      <w:pPr>
        <w:spacing w:after="0" w:line="240" w:lineRule="auto"/>
        <w:jc w:val="both"/>
        <w:rPr>
          <w:rFonts w:ascii="Arial" w:hAnsi="Arial" w:cs="Arial"/>
        </w:rPr>
      </w:pPr>
    </w:p>
    <w:p w:rsidR="004B3D7C" w:rsidRPr="004B3D7C" w:rsidRDefault="004B438F" w:rsidP="004B3D7C">
      <w:pPr>
        <w:spacing w:after="0" w:line="240" w:lineRule="auto"/>
        <w:jc w:val="center"/>
        <w:rPr>
          <w:rFonts w:ascii="Arial" w:hAnsi="Arial" w:cs="Arial"/>
          <w:b/>
        </w:rPr>
      </w:pPr>
      <w:r>
        <w:rPr>
          <w:rFonts w:ascii="Arial" w:hAnsi="Arial" w:cs="Arial"/>
          <w:b/>
        </w:rPr>
        <w:t>Cuadro 2</w:t>
      </w:r>
      <w:r w:rsidR="004B3D7C" w:rsidRPr="004B3D7C">
        <w:rPr>
          <w:rFonts w:ascii="Arial" w:hAnsi="Arial" w:cs="Arial"/>
          <w:b/>
        </w:rPr>
        <w:t>: Estructura de Costos para la producción de leche</w:t>
      </w:r>
    </w:p>
    <w:p w:rsidR="004B3D7C" w:rsidRDefault="00CA6D3D" w:rsidP="004B3D7C">
      <w:pPr>
        <w:spacing w:after="0" w:line="240" w:lineRule="auto"/>
        <w:jc w:val="center"/>
        <w:rPr>
          <w:rFonts w:ascii="Arial" w:hAnsi="Arial" w:cs="Arial"/>
        </w:rPr>
      </w:pPr>
      <w:r w:rsidRPr="00CA6D3D">
        <w:rPr>
          <w:noProof/>
          <w:lang w:eastAsia="es-CO"/>
        </w:rPr>
        <w:drawing>
          <wp:inline distT="0" distB="0" distL="0" distR="0">
            <wp:extent cx="5612130" cy="2014611"/>
            <wp:effectExtent l="19050" t="0" r="7620" b="0"/>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612130" cy="2014611"/>
                    </a:xfrm>
                    <a:prstGeom prst="rect">
                      <a:avLst/>
                    </a:prstGeom>
                    <a:noFill/>
                    <a:ln w="9525">
                      <a:noFill/>
                      <a:miter lim="800000"/>
                      <a:headEnd/>
                      <a:tailEnd/>
                    </a:ln>
                  </pic:spPr>
                </pic:pic>
              </a:graphicData>
            </a:graphic>
          </wp:inline>
        </w:drawing>
      </w:r>
    </w:p>
    <w:p w:rsidR="004B3D7C" w:rsidRDefault="004B3D7C" w:rsidP="009731C7">
      <w:pPr>
        <w:spacing w:after="0" w:line="240" w:lineRule="auto"/>
        <w:jc w:val="both"/>
        <w:rPr>
          <w:rFonts w:ascii="Arial" w:hAnsi="Arial" w:cs="Arial"/>
        </w:rPr>
      </w:pPr>
    </w:p>
    <w:p w:rsidR="004B3D7C" w:rsidRPr="004B3D7C" w:rsidRDefault="004B3D7C" w:rsidP="009731C7">
      <w:pPr>
        <w:spacing w:after="0" w:line="240" w:lineRule="auto"/>
        <w:jc w:val="both"/>
        <w:rPr>
          <w:rFonts w:ascii="Arial" w:hAnsi="Arial" w:cs="Arial"/>
          <w:sz w:val="14"/>
        </w:rPr>
      </w:pPr>
      <w:r w:rsidRPr="004B3D7C">
        <w:rPr>
          <w:rFonts w:ascii="Arial" w:hAnsi="Arial" w:cs="Arial"/>
          <w:sz w:val="14"/>
        </w:rPr>
        <w:t>Fuente: FEDEGAN</w:t>
      </w:r>
      <w:r w:rsidR="0061033D">
        <w:rPr>
          <w:rFonts w:ascii="Arial" w:hAnsi="Arial" w:cs="Arial"/>
          <w:sz w:val="14"/>
        </w:rPr>
        <w:t xml:space="preserve"> 2010</w:t>
      </w:r>
      <w:r w:rsidRPr="004B3D7C">
        <w:rPr>
          <w:rFonts w:ascii="Arial" w:hAnsi="Arial" w:cs="Arial"/>
          <w:sz w:val="14"/>
        </w:rPr>
        <w:t xml:space="preserve"> </w:t>
      </w:r>
    </w:p>
    <w:p w:rsidR="004B3D7C" w:rsidRPr="004B3D7C" w:rsidRDefault="004B3D7C" w:rsidP="009731C7">
      <w:pPr>
        <w:spacing w:after="0" w:line="240" w:lineRule="auto"/>
        <w:jc w:val="both"/>
        <w:rPr>
          <w:rFonts w:ascii="Arial" w:hAnsi="Arial" w:cs="Arial"/>
          <w:sz w:val="14"/>
        </w:rPr>
      </w:pPr>
    </w:p>
    <w:p w:rsidR="004B3D7C" w:rsidRDefault="004B3D7C" w:rsidP="004B3D7C">
      <w:pPr>
        <w:spacing w:after="0" w:line="240" w:lineRule="auto"/>
        <w:jc w:val="both"/>
        <w:rPr>
          <w:rFonts w:ascii="Arial" w:hAnsi="Arial" w:cs="Arial"/>
        </w:rPr>
      </w:pPr>
      <w:r w:rsidRPr="004B3D7C">
        <w:rPr>
          <w:rFonts w:ascii="Arial" w:hAnsi="Arial" w:cs="Arial"/>
        </w:rPr>
        <w:t>Durante el primer semestre de 2011 los costos</w:t>
      </w:r>
      <w:r w:rsidR="00823B10">
        <w:rPr>
          <w:rFonts w:ascii="Arial" w:hAnsi="Arial" w:cs="Arial"/>
        </w:rPr>
        <w:t xml:space="preserve"> del sector</w:t>
      </w:r>
      <w:r w:rsidRPr="004B3D7C">
        <w:rPr>
          <w:rFonts w:ascii="Arial" w:hAnsi="Arial" w:cs="Arial"/>
        </w:rPr>
        <w:t xml:space="preserve"> registran incrementos superiores a la inflación total en todas las actividades ganaderas. Mientras que la inflación semestral acumula 2,53%, la lechería especializada alcanza 3,2%, las </w:t>
      </w:r>
      <w:r w:rsidR="00D278AF">
        <w:rPr>
          <w:rFonts w:ascii="Arial" w:hAnsi="Arial" w:cs="Arial"/>
        </w:rPr>
        <w:t xml:space="preserve">actividades de doble propósito </w:t>
      </w:r>
      <w:r w:rsidRPr="004B3D7C">
        <w:rPr>
          <w:rFonts w:ascii="Arial" w:hAnsi="Arial" w:cs="Arial"/>
        </w:rPr>
        <w:t>3,9%, la cría 3,2% y la ceba 2,9</w:t>
      </w:r>
      <w:r>
        <w:rPr>
          <w:rFonts w:ascii="Arial" w:hAnsi="Arial" w:cs="Arial"/>
        </w:rPr>
        <w:t xml:space="preserve">%.  </w:t>
      </w:r>
    </w:p>
    <w:p w:rsidR="004B3D7C" w:rsidRDefault="004B3D7C" w:rsidP="004B3D7C">
      <w:pPr>
        <w:spacing w:after="0" w:line="240" w:lineRule="auto"/>
        <w:jc w:val="both"/>
        <w:rPr>
          <w:rFonts w:ascii="Arial" w:hAnsi="Arial" w:cs="Arial"/>
        </w:rPr>
      </w:pPr>
    </w:p>
    <w:p w:rsidR="00903EAA" w:rsidRPr="000246B4" w:rsidRDefault="00903EAA" w:rsidP="00903EAA">
      <w:pPr>
        <w:pStyle w:val="Ttulo1"/>
        <w:rPr>
          <w:rFonts w:ascii="Arial" w:hAnsi="Arial" w:cs="Arial"/>
          <w:sz w:val="22"/>
          <w:szCs w:val="22"/>
        </w:rPr>
      </w:pPr>
      <w:bookmarkStart w:id="6" w:name="_Toc322420155"/>
      <w:r w:rsidRPr="000246B4">
        <w:rPr>
          <w:rFonts w:ascii="Arial" w:hAnsi="Arial" w:cs="Arial"/>
          <w:sz w:val="22"/>
          <w:szCs w:val="22"/>
        </w:rPr>
        <w:t>Comercio exterior</w:t>
      </w:r>
      <w:bookmarkEnd w:id="6"/>
      <w:r w:rsidRPr="000246B4">
        <w:rPr>
          <w:rFonts w:ascii="Arial" w:hAnsi="Arial" w:cs="Arial"/>
          <w:sz w:val="22"/>
          <w:szCs w:val="22"/>
        </w:rPr>
        <w:t xml:space="preserve"> </w:t>
      </w:r>
    </w:p>
    <w:p w:rsidR="00903EAA" w:rsidRPr="000246B4" w:rsidRDefault="00903EAA" w:rsidP="00B245E6">
      <w:pPr>
        <w:pStyle w:val="Ttulo2"/>
        <w:rPr>
          <w:rFonts w:ascii="Arial" w:hAnsi="Arial" w:cs="Arial"/>
          <w:sz w:val="22"/>
          <w:szCs w:val="22"/>
        </w:rPr>
      </w:pPr>
      <w:bookmarkStart w:id="7" w:name="_Toc322420156"/>
      <w:r w:rsidRPr="000246B4">
        <w:rPr>
          <w:rFonts w:ascii="Arial" w:hAnsi="Arial" w:cs="Arial"/>
          <w:sz w:val="22"/>
          <w:szCs w:val="22"/>
        </w:rPr>
        <w:t>Exportaciones</w:t>
      </w:r>
      <w:bookmarkEnd w:id="7"/>
    </w:p>
    <w:p w:rsidR="00BD692A" w:rsidRPr="000246B4" w:rsidRDefault="00BD692A" w:rsidP="00BD692A">
      <w:pPr>
        <w:rPr>
          <w:rFonts w:ascii="Arial" w:hAnsi="Arial" w:cs="Arial"/>
        </w:rPr>
      </w:pPr>
    </w:p>
    <w:p w:rsidR="00754F70" w:rsidRPr="00754F70" w:rsidRDefault="00754F70" w:rsidP="00754F70">
      <w:pPr>
        <w:spacing w:after="0" w:line="240" w:lineRule="auto"/>
        <w:jc w:val="both"/>
        <w:rPr>
          <w:rFonts w:ascii="Arial" w:hAnsi="Arial" w:cs="Arial"/>
        </w:rPr>
      </w:pPr>
      <w:r w:rsidRPr="00754F70">
        <w:rPr>
          <w:rFonts w:ascii="Arial" w:hAnsi="Arial" w:cs="Arial"/>
        </w:rPr>
        <w:t xml:space="preserve">El mercado mundial está liderado por Nueva Zelanda </w:t>
      </w:r>
      <w:r w:rsidR="00036806">
        <w:rPr>
          <w:rFonts w:ascii="Arial" w:hAnsi="Arial" w:cs="Arial"/>
        </w:rPr>
        <w:t xml:space="preserve">que </w:t>
      </w:r>
      <w:r w:rsidRPr="00754F70">
        <w:rPr>
          <w:rFonts w:ascii="Arial" w:hAnsi="Arial" w:cs="Arial"/>
        </w:rPr>
        <w:t xml:space="preserve">es el primer exportador mundial </w:t>
      </w:r>
      <w:r w:rsidR="00036806">
        <w:rPr>
          <w:rFonts w:ascii="Arial" w:hAnsi="Arial" w:cs="Arial"/>
        </w:rPr>
        <w:t xml:space="preserve">de </w:t>
      </w:r>
      <w:r w:rsidRPr="00754F70">
        <w:rPr>
          <w:rFonts w:ascii="Arial" w:hAnsi="Arial" w:cs="Arial"/>
        </w:rPr>
        <w:t xml:space="preserve">leche en polvo y mantequilla, la Unión Europea lidera la exportación de quesos, mientras que países </w:t>
      </w:r>
      <w:r w:rsidR="00814847">
        <w:rPr>
          <w:rFonts w:ascii="Arial" w:hAnsi="Arial" w:cs="Arial"/>
        </w:rPr>
        <w:t xml:space="preserve">como </w:t>
      </w:r>
      <w:r w:rsidR="00814847" w:rsidRPr="00754F70">
        <w:rPr>
          <w:rFonts w:ascii="Arial" w:hAnsi="Arial" w:cs="Arial"/>
        </w:rPr>
        <w:t>Australia, Estados Unidos y Argentina</w:t>
      </w:r>
      <w:r w:rsidRPr="00754F70">
        <w:rPr>
          <w:rFonts w:ascii="Arial" w:hAnsi="Arial" w:cs="Arial"/>
        </w:rPr>
        <w:t xml:space="preserve"> se destacan como exportadore</w:t>
      </w:r>
      <w:r w:rsidR="00814847">
        <w:rPr>
          <w:rFonts w:ascii="Arial" w:hAnsi="Arial" w:cs="Arial"/>
        </w:rPr>
        <w:t>s de otros productos lácteos.</w:t>
      </w:r>
      <w:r w:rsidRPr="00754F70">
        <w:rPr>
          <w:rFonts w:ascii="Arial" w:hAnsi="Arial" w:cs="Arial"/>
        </w:rPr>
        <w:t xml:space="preserve"> </w:t>
      </w:r>
    </w:p>
    <w:p w:rsidR="00754F70" w:rsidRDefault="00754F70" w:rsidP="00754F70">
      <w:pPr>
        <w:spacing w:after="0" w:line="240" w:lineRule="auto"/>
        <w:jc w:val="both"/>
        <w:rPr>
          <w:rFonts w:ascii="Arial" w:hAnsi="Arial" w:cs="Arial"/>
        </w:rPr>
      </w:pPr>
    </w:p>
    <w:p w:rsidR="00754F70" w:rsidRPr="00754F70" w:rsidRDefault="00036806" w:rsidP="00754F70">
      <w:pPr>
        <w:spacing w:after="0" w:line="240" w:lineRule="auto"/>
        <w:jc w:val="both"/>
        <w:rPr>
          <w:rFonts w:ascii="Arial" w:hAnsi="Arial" w:cs="Arial"/>
        </w:rPr>
      </w:pPr>
      <w:r>
        <w:rPr>
          <w:rFonts w:ascii="Arial" w:hAnsi="Arial" w:cs="Arial"/>
        </w:rPr>
        <w:t xml:space="preserve">Por el lado de las importaciones </w:t>
      </w:r>
      <w:r w:rsidR="00754F70" w:rsidRPr="00754F70">
        <w:rPr>
          <w:rFonts w:ascii="Arial" w:hAnsi="Arial" w:cs="Arial"/>
        </w:rPr>
        <w:t xml:space="preserve">Rusia se ubica en el primer lugar para el caso de la mantequilla y el queso, mientras que India es el primer país que importa leche en polvo descremada, y Argelia </w:t>
      </w:r>
      <w:r w:rsidR="00823B10">
        <w:rPr>
          <w:rFonts w:ascii="Arial" w:hAnsi="Arial" w:cs="Arial"/>
        </w:rPr>
        <w:t xml:space="preserve">leche en polvo entera. </w:t>
      </w:r>
      <w:r>
        <w:rPr>
          <w:rFonts w:ascii="Arial" w:hAnsi="Arial" w:cs="Arial"/>
        </w:rPr>
        <w:t>Japón es</w:t>
      </w:r>
      <w:r w:rsidR="00216ECE">
        <w:rPr>
          <w:rFonts w:ascii="Arial" w:hAnsi="Arial" w:cs="Arial"/>
        </w:rPr>
        <w:t xml:space="preserve"> el primer importador de quesos,</w:t>
      </w:r>
      <w:r w:rsidR="004A63AB">
        <w:rPr>
          <w:rFonts w:ascii="Arial" w:hAnsi="Arial" w:cs="Arial"/>
        </w:rPr>
        <w:t xml:space="preserve"> </w:t>
      </w:r>
      <w:r>
        <w:rPr>
          <w:rFonts w:ascii="Arial" w:hAnsi="Arial" w:cs="Arial"/>
        </w:rPr>
        <w:t xml:space="preserve">mientras que en leche en polvo, México y Venezuela son jugadores importantes. </w:t>
      </w:r>
    </w:p>
    <w:p w:rsidR="00754F70" w:rsidRDefault="00754F70" w:rsidP="00754F70">
      <w:pPr>
        <w:spacing w:after="0" w:line="240" w:lineRule="auto"/>
        <w:jc w:val="both"/>
        <w:rPr>
          <w:rFonts w:ascii="Arial" w:hAnsi="Arial" w:cs="Arial"/>
        </w:rPr>
      </w:pPr>
    </w:p>
    <w:p w:rsidR="00CC214A" w:rsidRDefault="00CC214A" w:rsidP="00754F70">
      <w:pPr>
        <w:spacing w:after="0" w:line="240" w:lineRule="auto"/>
        <w:jc w:val="both"/>
        <w:rPr>
          <w:rFonts w:ascii="Arial" w:hAnsi="Arial" w:cs="Arial"/>
        </w:rPr>
      </w:pPr>
    </w:p>
    <w:p w:rsidR="00CC214A" w:rsidRDefault="00CC214A" w:rsidP="00754F70">
      <w:pPr>
        <w:spacing w:after="0" w:line="240" w:lineRule="auto"/>
        <w:jc w:val="both"/>
        <w:rPr>
          <w:rFonts w:ascii="Arial" w:hAnsi="Arial" w:cs="Arial"/>
        </w:rPr>
      </w:pPr>
    </w:p>
    <w:p w:rsidR="00CC214A" w:rsidRPr="00754F70" w:rsidRDefault="00CC214A" w:rsidP="00754F70">
      <w:pPr>
        <w:spacing w:after="0" w:line="240" w:lineRule="auto"/>
        <w:jc w:val="both"/>
        <w:rPr>
          <w:rFonts w:ascii="Arial" w:hAnsi="Arial" w:cs="Arial"/>
        </w:rPr>
      </w:pPr>
    </w:p>
    <w:p w:rsidR="00754F70" w:rsidRPr="00754F70" w:rsidRDefault="001E1CF3" w:rsidP="00754F70">
      <w:pPr>
        <w:spacing w:after="0" w:line="240" w:lineRule="auto"/>
        <w:jc w:val="both"/>
        <w:rPr>
          <w:rFonts w:ascii="Arial" w:hAnsi="Arial" w:cs="Arial"/>
        </w:rPr>
      </w:pPr>
      <w:r>
        <w:rPr>
          <w:rFonts w:ascii="Arial" w:hAnsi="Arial" w:cs="Arial"/>
        </w:rPr>
        <w:t xml:space="preserve">Datos </w:t>
      </w:r>
      <w:r w:rsidR="00754F70" w:rsidRPr="00754F70">
        <w:rPr>
          <w:rFonts w:ascii="Arial" w:hAnsi="Arial" w:cs="Arial"/>
        </w:rPr>
        <w:t xml:space="preserve">y oportunidades comerciales: </w:t>
      </w:r>
    </w:p>
    <w:p w:rsidR="00754F70" w:rsidRPr="00754F70" w:rsidRDefault="00754F70" w:rsidP="00754F70">
      <w:pPr>
        <w:spacing w:after="0" w:line="240" w:lineRule="auto"/>
        <w:jc w:val="both"/>
        <w:rPr>
          <w:rFonts w:ascii="Arial" w:hAnsi="Arial" w:cs="Arial"/>
        </w:rPr>
      </w:pPr>
    </w:p>
    <w:p w:rsidR="00754F70" w:rsidRDefault="00754F70" w:rsidP="00754F70">
      <w:pPr>
        <w:spacing w:after="0" w:line="240" w:lineRule="auto"/>
        <w:jc w:val="both"/>
        <w:rPr>
          <w:rFonts w:ascii="Arial" w:hAnsi="Arial" w:cs="Arial"/>
        </w:rPr>
      </w:pPr>
      <w:r>
        <w:rPr>
          <w:rFonts w:ascii="Arial" w:hAnsi="Arial" w:cs="Arial"/>
        </w:rPr>
        <w:t xml:space="preserve">• </w:t>
      </w:r>
      <w:r w:rsidRPr="00754F70">
        <w:rPr>
          <w:rFonts w:ascii="Arial" w:hAnsi="Arial" w:cs="Arial"/>
        </w:rPr>
        <w:t xml:space="preserve">El consumo de leche y productos lácteos en Europa occidental supera los 300 kilos anuales, comparado con menos de 30 kg en algunos países africanos y asiáticos. </w:t>
      </w:r>
    </w:p>
    <w:p w:rsidR="005C2B15" w:rsidRPr="00754F70" w:rsidRDefault="005C2B15" w:rsidP="00754F70">
      <w:pPr>
        <w:spacing w:after="0" w:line="240" w:lineRule="auto"/>
        <w:jc w:val="both"/>
        <w:rPr>
          <w:rFonts w:ascii="Arial" w:hAnsi="Arial" w:cs="Arial"/>
        </w:rPr>
      </w:pPr>
    </w:p>
    <w:p w:rsidR="00754F70" w:rsidRDefault="00754F70" w:rsidP="00754F70">
      <w:pPr>
        <w:spacing w:after="0" w:line="240" w:lineRule="auto"/>
        <w:jc w:val="both"/>
        <w:rPr>
          <w:rFonts w:ascii="Arial" w:hAnsi="Arial" w:cs="Arial"/>
        </w:rPr>
      </w:pPr>
      <w:r>
        <w:rPr>
          <w:rFonts w:ascii="Arial" w:hAnsi="Arial" w:cs="Arial"/>
        </w:rPr>
        <w:t xml:space="preserve">• </w:t>
      </w:r>
      <w:r w:rsidRPr="00754F70">
        <w:rPr>
          <w:rFonts w:ascii="Arial" w:hAnsi="Arial" w:cs="Arial"/>
        </w:rPr>
        <w:t xml:space="preserve">Asia meridional (en especial India y Pakistán) y los 25 países de la UE constituyen las regiones más importantes a nivel lácteo, con el 44 </w:t>
      </w:r>
      <w:r w:rsidR="00B86A66">
        <w:rPr>
          <w:rFonts w:ascii="Arial" w:hAnsi="Arial" w:cs="Arial"/>
        </w:rPr>
        <w:t>%</w:t>
      </w:r>
      <w:r w:rsidRPr="00754F70">
        <w:rPr>
          <w:rFonts w:ascii="Arial" w:hAnsi="Arial" w:cs="Arial"/>
        </w:rPr>
        <w:t xml:space="preserve"> de la producción mundial de leche. </w:t>
      </w:r>
    </w:p>
    <w:p w:rsidR="005C2B15" w:rsidRPr="00754F70" w:rsidRDefault="005C2B15" w:rsidP="00754F70">
      <w:pPr>
        <w:spacing w:after="0" w:line="240" w:lineRule="auto"/>
        <w:jc w:val="both"/>
        <w:rPr>
          <w:rFonts w:ascii="Arial" w:hAnsi="Arial" w:cs="Arial"/>
        </w:rPr>
      </w:pPr>
    </w:p>
    <w:p w:rsidR="00754F70" w:rsidRDefault="00754F70" w:rsidP="00754F70">
      <w:pPr>
        <w:spacing w:after="0" w:line="240" w:lineRule="auto"/>
        <w:jc w:val="both"/>
        <w:rPr>
          <w:rFonts w:ascii="Arial" w:hAnsi="Arial" w:cs="Arial"/>
        </w:rPr>
      </w:pPr>
      <w:r>
        <w:rPr>
          <w:rFonts w:ascii="Arial" w:hAnsi="Arial" w:cs="Arial"/>
        </w:rPr>
        <w:t xml:space="preserve">• </w:t>
      </w:r>
      <w:r w:rsidRPr="00754F70">
        <w:rPr>
          <w:rFonts w:ascii="Arial" w:hAnsi="Arial" w:cs="Arial"/>
        </w:rPr>
        <w:t xml:space="preserve">Los principales países que cuentan con mayor excedente de leche son Argentina, Australia, Nueva Zelanda, Estados Unidos, Uruguay, la UE y Europa oriental. </w:t>
      </w:r>
    </w:p>
    <w:p w:rsidR="005C2B15" w:rsidRPr="00754F70" w:rsidRDefault="005C2B15" w:rsidP="00754F70">
      <w:pPr>
        <w:spacing w:after="0" w:line="240" w:lineRule="auto"/>
        <w:jc w:val="both"/>
        <w:rPr>
          <w:rFonts w:ascii="Arial" w:hAnsi="Arial" w:cs="Arial"/>
        </w:rPr>
      </w:pPr>
    </w:p>
    <w:p w:rsidR="00754F70" w:rsidRDefault="00754F70" w:rsidP="00754F70">
      <w:pPr>
        <w:spacing w:after="0" w:line="240" w:lineRule="auto"/>
        <w:jc w:val="both"/>
        <w:rPr>
          <w:rFonts w:ascii="Arial" w:hAnsi="Arial" w:cs="Arial"/>
        </w:rPr>
      </w:pPr>
      <w:r>
        <w:rPr>
          <w:rFonts w:ascii="Arial" w:hAnsi="Arial" w:cs="Arial"/>
        </w:rPr>
        <w:t xml:space="preserve">• </w:t>
      </w:r>
      <w:r w:rsidRPr="00754F70">
        <w:rPr>
          <w:rFonts w:ascii="Arial" w:hAnsi="Arial" w:cs="Arial"/>
        </w:rPr>
        <w:t>Los países con un mayor déficit lácteo son Argelia, China, Japón, México, Filipinas y Rusia</w:t>
      </w:r>
      <w:r>
        <w:rPr>
          <w:rFonts w:ascii="Arial" w:hAnsi="Arial" w:cs="Arial"/>
        </w:rPr>
        <w:t>.</w:t>
      </w:r>
    </w:p>
    <w:p w:rsidR="00754F70" w:rsidRDefault="00754F70" w:rsidP="004B3D7C">
      <w:pPr>
        <w:spacing w:after="0" w:line="240" w:lineRule="auto"/>
        <w:jc w:val="both"/>
        <w:rPr>
          <w:rFonts w:ascii="Arial" w:hAnsi="Arial" w:cs="Arial"/>
        </w:rPr>
      </w:pPr>
    </w:p>
    <w:p w:rsidR="004B3D7C" w:rsidRDefault="00754F70" w:rsidP="004B3D7C">
      <w:pPr>
        <w:spacing w:after="0" w:line="240" w:lineRule="auto"/>
        <w:jc w:val="both"/>
        <w:rPr>
          <w:rFonts w:ascii="Arial" w:hAnsi="Arial" w:cs="Arial"/>
        </w:rPr>
      </w:pPr>
      <w:r>
        <w:rPr>
          <w:rFonts w:ascii="Arial" w:hAnsi="Arial" w:cs="Arial"/>
        </w:rPr>
        <w:t>D</w:t>
      </w:r>
      <w:r w:rsidR="004B3D7C" w:rsidRPr="004B3D7C">
        <w:rPr>
          <w:rFonts w:ascii="Arial" w:hAnsi="Arial" w:cs="Arial"/>
        </w:rPr>
        <w:t>esde finales de los 90</w:t>
      </w:r>
      <w:r w:rsidR="00216ECE">
        <w:rPr>
          <w:rFonts w:ascii="Arial" w:hAnsi="Arial" w:cs="Arial"/>
        </w:rPr>
        <w:t>,</w:t>
      </w:r>
      <w:r w:rsidR="004B3D7C" w:rsidRPr="004B3D7C">
        <w:rPr>
          <w:rFonts w:ascii="Arial" w:hAnsi="Arial" w:cs="Arial"/>
        </w:rPr>
        <w:t xml:space="preserve"> el sector lácteo </w:t>
      </w:r>
      <w:r>
        <w:rPr>
          <w:rFonts w:ascii="Arial" w:hAnsi="Arial" w:cs="Arial"/>
        </w:rPr>
        <w:t xml:space="preserve">colombiano </w:t>
      </w:r>
      <w:r w:rsidR="004B3D7C" w:rsidRPr="004B3D7C">
        <w:rPr>
          <w:rFonts w:ascii="Arial" w:hAnsi="Arial" w:cs="Arial"/>
        </w:rPr>
        <w:t>comenzó a</w:t>
      </w:r>
      <w:r w:rsidR="004B3D7C">
        <w:rPr>
          <w:rFonts w:ascii="Arial" w:hAnsi="Arial" w:cs="Arial"/>
        </w:rPr>
        <w:t xml:space="preserve"> experimentar un importante crecimiento en sus exportaciones. Pa</w:t>
      </w:r>
      <w:r w:rsidR="004B3D7C" w:rsidRPr="004B3D7C">
        <w:rPr>
          <w:rFonts w:ascii="Arial" w:hAnsi="Arial" w:cs="Arial"/>
        </w:rPr>
        <w:t xml:space="preserve">ra 2002 ya había alcanzado ventas en el exterior por más de </w:t>
      </w:r>
      <w:r w:rsidR="004B3D7C">
        <w:rPr>
          <w:rFonts w:ascii="Arial" w:hAnsi="Arial" w:cs="Arial"/>
        </w:rPr>
        <w:t xml:space="preserve">US$ </w:t>
      </w:r>
      <w:r w:rsidR="004B3D7C" w:rsidRPr="004B3D7C">
        <w:rPr>
          <w:rFonts w:ascii="Arial" w:hAnsi="Arial" w:cs="Arial"/>
        </w:rPr>
        <w:t>50 millones de dólares, y en 2008</w:t>
      </w:r>
      <w:r w:rsidR="00216ECE">
        <w:rPr>
          <w:rFonts w:ascii="Arial" w:hAnsi="Arial" w:cs="Arial"/>
        </w:rPr>
        <w:t xml:space="preserve"> </w:t>
      </w:r>
      <w:r w:rsidR="004B3D7C">
        <w:rPr>
          <w:rFonts w:ascii="Arial" w:hAnsi="Arial" w:cs="Arial"/>
        </w:rPr>
        <w:t xml:space="preserve">más de 70 millones de dólares. En </w:t>
      </w:r>
      <w:r w:rsidR="004B3D7C" w:rsidRPr="004B3D7C">
        <w:rPr>
          <w:rFonts w:ascii="Arial" w:hAnsi="Arial" w:cs="Arial"/>
        </w:rPr>
        <w:t>el 200</w:t>
      </w:r>
      <w:r w:rsidR="00FA1FF1">
        <w:rPr>
          <w:rFonts w:ascii="Arial" w:hAnsi="Arial" w:cs="Arial"/>
        </w:rPr>
        <w:t>9</w:t>
      </w:r>
      <w:r w:rsidR="004B3D7C" w:rsidRPr="004B3D7C">
        <w:rPr>
          <w:rFonts w:ascii="Arial" w:hAnsi="Arial" w:cs="Arial"/>
        </w:rPr>
        <w:t xml:space="preserve"> con el cierre del </w:t>
      </w:r>
      <w:r w:rsidR="004B3D7C" w:rsidRPr="00FA1FF1">
        <w:rPr>
          <w:rFonts w:ascii="Arial" w:hAnsi="Arial" w:cs="Arial"/>
        </w:rPr>
        <w:t>mercado venezolano</w:t>
      </w:r>
      <w:r w:rsidR="00FA1FF1">
        <w:rPr>
          <w:rFonts w:ascii="Arial" w:hAnsi="Arial" w:cs="Arial"/>
        </w:rPr>
        <w:t xml:space="preserve"> </w:t>
      </w:r>
      <w:r w:rsidR="004B3D7C" w:rsidRPr="004B3D7C">
        <w:rPr>
          <w:rFonts w:ascii="Arial" w:hAnsi="Arial" w:cs="Arial"/>
        </w:rPr>
        <w:t>las exportaciones cayeron drásticamente,</w:t>
      </w:r>
      <w:r w:rsidR="00FA1FF1">
        <w:rPr>
          <w:rFonts w:ascii="Arial" w:hAnsi="Arial" w:cs="Arial"/>
        </w:rPr>
        <w:t xml:space="preserve"> de un nivel del 68.6 millones </w:t>
      </w:r>
      <w:r w:rsidR="00D049CD">
        <w:rPr>
          <w:rFonts w:ascii="Arial" w:hAnsi="Arial" w:cs="Arial"/>
        </w:rPr>
        <w:t>para el año</w:t>
      </w:r>
      <w:r w:rsidR="00FA1FF1">
        <w:rPr>
          <w:rFonts w:ascii="Arial" w:hAnsi="Arial" w:cs="Arial"/>
        </w:rPr>
        <w:t xml:space="preserve"> 2008 cayeron a 21.5 millones en 2009 y a 3.4 millones en 2010,</w:t>
      </w:r>
      <w:r w:rsidR="004B3D7C" w:rsidRPr="004B3D7C">
        <w:rPr>
          <w:rFonts w:ascii="Arial" w:hAnsi="Arial" w:cs="Arial"/>
        </w:rPr>
        <w:t xml:space="preserve"> lo que ha obligado a los empresarios a buscar nuevos mercados en el Caribe y el Norte de África.</w:t>
      </w:r>
    </w:p>
    <w:p w:rsidR="004B3D7C" w:rsidRDefault="004B3D7C" w:rsidP="004B3D7C">
      <w:pPr>
        <w:spacing w:after="0" w:line="240" w:lineRule="auto"/>
        <w:jc w:val="both"/>
        <w:rPr>
          <w:rFonts w:ascii="Arial" w:hAnsi="Arial" w:cs="Arial"/>
        </w:rPr>
      </w:pPr>
    </w:p>
    <w:p w:rsidR="00825AFD" w:rsidRDefault="00825AFD" w:rsidP="00825AFD">
      <w:pPr>
        <w:spacing w:after="0" w:line="240" w:lineRule="auto"/>
        <w:jc w:val="both"/>
        <w:rPr>
          <w:rFonts w:ascii="Arial" w:hAnsi="Arial" w:cs="Arial"/>
        </w:rPr>
      </w:pPr>
      <w:r>
        <w:rPr>
          <w:rFonts w:ascii="Arial" w:hAnsi="Arial" w:cs="Arial"/>
        </w:rPr>
        <w:t>En 2011, l</w:t>
      </w:r>
      <w:r w:rsidRPr="004B438F">
        <w:rPr>
          <w:rFonts w:ascii="Arial" w:hAnsi="Arial" w:cs="Arial"/>
        </w:rPr>
        <w:t xml:space="preserve">as exportaciones alcanzaron US$ </w:t>
      </w:r>
      <w:r>
        <w:rPr>
          <w:rFonts w:ascii="Arial" w:hAnsi="Arial" w:cs="Arial"/>
        </w:rPr>
        <w:t>6,3</w:t>
      </w:r>
      <w:r w:rsidRPr="004B438F">
        <w:rPr>
          <w:rFonts w:ascii="Arial" w:hAnsi="Arial" w:cs="Arial"/>
        </w:rPr>
        <w:t xml:space="preserve"> millones, con un</w:t>
      </w:r>
      <w:r>
        <w:rPr>
          <w:rFonts w:ascii="Arial" w:hAnsi="Arial" w:cs="Arial"/>
        </w:rPr>
        <w:t>a caída del 52</w:t>
      </w:r>
      <w:r w:rsidR="00FA62F5">
        <w:rPr>
          <w:rFonts w:ascii="Arial" w:hAnsi="Arial" w:cs="Arial"/>
        </w:rPr>
        <w:t xml:space="preserve">% frente al </w:t>
      </w:r>
      <w:r w:rsidRPr="004B438F">
        <w:rPr>
          <w:rFonts w:ascii="Arial" w:hAnsi="Arial" w:cs="Arial"/>
        </w:rPr>
        <w:t xml:space="preserve">nivel de 2010. </w:t>
      </w:r>
      <w:r w:rsidRPr="00351490">
        <w:rPr>
          <w:rFonts w:ascii="Arial" w:hAnsi="Arial" w:cs="Arial"/>
        </w:rPr>
        <w:t xml:space="preserve">Las exportaciones del sector lácteo en Colombia se basan principalmente en derivados lácteos, los principales productos son la leche UHT, leche en polvo, mantequilla, queso y </w:t>
      </w:r>
      <w:r w:rsidR="00144C6C">
        <w:rPr>
          <w:rFonts w:ascii="Arial" w:hAnsi="Arial" w:cs="Arial"/>
        </w:rPr>
        <w:t>bebidas fermentadas</w:t>
      </w:r>
      <w:r w:rsidRPr="004B438F">
        <w:rPr>
          <w:rFonts w:ascii="Arial" w:hAnsi="Arial" w:cs="Arial"/>
        </w:rPr>
        <w:t>.</w:t>
      </w:r>
      <w:r>
        <w:rPr>
          <w:rFonts w:ascii="Arial" w:hAnsi="Arial" w:cs="Arial"/>
        </w:rPr>
        <w:t xml:space="preserve"> </w:t>
      </w:r>
      <w:r w:rsidR="00A86F19">
        <w:rPr>
          <w:rFonts w:ascii="Arial" w:hAnsi="Arial" w:cs="Arial"/>
        </w:rPr>
        <w:t xml:space="preserve">En el primer bimestre de 2012 las exportaciones se reducen en un 34,8% comparado con el registro en el  </w:t>
      </w:r>
      <w:proofErr w:type="spellStart"/>
      <w:r w:rsidR="00A86F19">
        <w:rPr>
          <w:rFonts w:ascii="Arial" w:hAnsi="Arial" w:cs="Arial"/>
        </w:rPr>
        <w:t>ismo</w:t>
      </w:r>
      <w:proofErr w:type="spellEnd"/>
      <w:r w:rsidR="00A86F19">
        <w:rPr>
          <w:rFonts w:ascii="Arial" w:hAnsi="Arial" w:cs="Arial"/>
        </w:rPr>
        <w:t xml:space="preserve"> periodo del año anterior. </w:t>
      </w:r>
    </w:p>
    <w:p w:rsidR="00825AFD" w:rsidRDefault="00825AFD" w:rsidP="00825AFD">
      <w:pPr>
        <w:spacing w:after="0" w:line="240" w:lineRule="auto"/>
        <w:jc w:val="both"/>
        <w:rPr>
          <w:rFonts w:ascii="Arial" w:hAnsi="Arial" w:cs="Arial"/>
        </w:rPr>
      </w:pPr>
    </w:p>
    <w:p w:rsidR="00825AFD" w:rsidRDefault="00825AFD" w:rsidP="00825AFD">
      <w:pPr>
        <w:spacing w:after="0" w:line="240" w:lineRule="auto"/>
        <w:jc w:val="both"/>
        <w:rPr>
          <w:rFonts w:ascii="Arial" w:hAnsi="Arial" w:cs="Arial"/>
        </w:rPr>
      </w:pPr>
    </w:p>
    <w:p w:rsidR="00825AFD" w:rsidRPr="004B3D7C" w:rsidRDefault="00825AFD" w:rsidP="00825AFD">
      <w:pPr>
        <w:spacing w:after="0" w:line="240" w:lineRule="auto"/>
        <w:jc w:val="center"/>
        <w:rPr>
          <w:rFonts w:ascii="Arial" w:hAnsi="Arial" w:cs="Arial"/>
          <w:b/>
        </w:rPr>
      </w:pPr>
      <w:r>
        <w:rPr>
          <w:rFonts w:ascii="Arial" w:hAnsi="Arial" w:cs="Arial"/>
          <w:b/>
        </w:rPr>
        <w:t>Cuadro 3</w:t>
      </w:r>
      <w:r w:rsidRPr="004B3D7C">
        <w:rPr>
          <w:rFonts w:ascii="Arial" w:hAnsi="Arial" w:cs="Arial"/>
          <w:b/>
        </w:rPr>
        <w:t xml:space="preserve">: </w:t>
      </w:r>
      <w:r>
        <w:rPr>
          <w:rFonts w:ascii="Arial" w:hAnsi="Arial" w:cs="Arial"/>
          <w:b/>
        </w:rPr>
        <w:t>Exportaciones de Lácteos. Principales Productos</w:t>
      </w:r>
    </w:p>
    <w:p w:rsidR="00825AFD" w:rsidRDefault="00825AFD" w:rsidP="00825AFD">
      <w:pPr>
        <w:spacing w:after="0" w:line="240" w:lineRule="auto"/>
        <w:jc w:val="both"/>
        <w:rPr>
          <w:rFonts w:ascii="Arial" w:hAnsi="Arial" w:cs="Arial"/>
        </w:rPr>
      </w:pPr>
    </w:p>
    <w:p w:rsidR="00825AFD" w:rsidRDefault="00A86F19" w:rsidP="00825AFD">
      <w:pPr>
        <w:spacing w:after="0" w:line="240" w:lineRule="auto"/>
        <w:jc w:val="both"/>
        <w:rPr>
          <w:rFonts w:ascii="Arial" w:hAnsi="Arial" w:cs="Arial"/>
        </w:rPr>
      </w:pPr>
      <w:r w:rsidRPr="00A86F19">
        <w:drawing>
          <wp:inline distT="0" distB="0" distL="0" distR="0">
            <wp:extent cx="5612130" cy="1505294"/>
            <wp:effectExtent l="19050" t="0" r="762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5612130" cy="1505294"/>
                    </a:xfrm>
                    <a:prstGeom prst="rect">
                      <a:avLst/>
                    </a:prstGeom>
                    <a:noFill/>
                    <a:ln w="9525">
                      <a:noFill/>
                      <a:miter lim="800000"/>
                      <a:headEnd/>
                      <a:tailEnd/>
                    </a:ln>
                  </pic:spPr>
                </pic:pic>
              </a:graphicData>
            </a:graphic>
          </wp:inline>
        </w:drawing>
      </w:r>
    </w:p>
    <w:p w:rsidR="00825AFD" w:rsidRDefault="00825AFD" w:rsidP="00825AFD">
      <w:pPr>
        <w:spacing w:after="0" w:line="240" w:lineRule="auto"/>
        <w:jc w:val="both"/>
        <w:rPr>
          <w:rFonts w:ascii="Arial" w:hAnsi="Arial" w:cs="Arial"/>
        </w:rPr>
      </w:pPr>
    </w:p>
    <w:p w:rsidR="00A86F19" w:rsidRDefault="00A86F19" w:rsidP="00A86F19">
      <w:pPr>
        <w:spacing w:after="0" w:line="240" w:lineRule="auto"/>
        <w:jc w:val="both"/>
        <w:rPr>
          <w:rFonts w:ascii="Arial" w:hAnsi="Arial" w:cs="Arial"/>
        </w:rPr>
      </w:pPr>
      <w:r w:rsidRPr="004B438F">
        <w:rPr>
          <w:rFonts w:ascii="Arial" w:hAnsi="Arial" w:cs="Arial"/>
        </w:rPr>
        <w:t xml:space="preserve">Por mercados, </w:t>
      </w:r>
      <w:r>
        <w:rPr>
          <w:rFonts w:ascii="Arial" w:hAnsi="Arial" w:cs="Arial"/>
        </w:rPr>
        <w:t xml:space="preserve">en el año 2011, los principales fueron en su orden Estados Unidos, Ecuador, Venezuela y República Dominicana. Con  el 33,3%, 19,1% y 16,8% y 16,3% respectivamente. </w:t>
      </w:r>
    </w:p>
    <w:p w:rsidR="00A86F19" w:rsidRDefault="00A86F19" w:rsidP="00825AFD">
      <w:pPr>
        <w:spacing w:after="0" w:line="240" w:lineRule="auto"/>
        <w:jc w:val="both"/>
        <w:rPr>
          <w:rFonts w:ascii="Arial" w:hAnsi="Arial" w:cs="Arial"/>
        </w:rPr>
      </w:pPr>
    </w:p>
    <w:p w:rsidR="00A86F19" w:rsidRDefault="00A86F19" w:rsidP="00825AFD">
      <w:pPr>
        <w:spacing w:after="0" w:line="240" w:lineRule="auto"/>
        <w:jc w:val="both"/>
        <w:rPr>
          <w:rFonts w:ascii="Arial" w:hAnsi="Arial" w:cs="Arial"/>
        </w:rPr>
      </w:pPr>
    </w:p>
    <w:p w:rsidR="00A86F19" w:rsidRDefault="00A86F19" w:rsidP="00825AFD">
      <w:pPr>
        <w:spacing w:after="0" w:line="240" w:lineRule="auto"/>
        <w:jc w:val="both"/>
        <w:rPr>
          <w:rFonts w:ascii="Arial" w:hAnsi="Arial" w:cs="Arial"/>
        </w:rPr>
      </w:pPr>
    </w:p>
    <w:p w:rsidR="00A86F19" w:rsidRDefault="00A86F19" w:rsidP="00825AFD">
      <w:pPr>
        <w:spacing w:after="0" w:line="240" w:lineRule="auto"/>
        <w:jc w:val="both"/>
        <w:rPr>
          <w:rFonts w:ascii="Arial" w:hAnsi="Arial" w:cs="Arial"/>
        </w:rPr>
      </w:pPr>
    </w:p>
    <w:p w:rsidR="00A86F19" w:rsidRDefault="00A86F19" w:rsidP="00825AFD">
      <w:pPr>
        <w:spacing w:after="0" w:line="240" w:lineRule="auto"/>
        <w:jc w:val="both"/>
        <w:rPr>
          <w:rFonts w:ascii="Arial" w:hAnsi="Arial" w:cs="Arial"/>
        </w:rPr>
      </w:pPr>
    </w:p>
    <w:p w:rsidR="00A86F19" w:rsidRDefault="00A86F19" w:rsidP="00825AFD">
      <w:pPr>
        <w:spacing w:after="0" w:line="240" w:lineRule="auto"/>
        <w:jc w:val="both"/>
        <w:rPr>
          <w:rFonts w:ascii="Arial" w:hAnsi="Arial" w:cs="Arial"/>
        </w:rPr>
      </w:pPr>
    </w:p>
    <w:p w:rsidR="00A86F19" w:rsidRPr="004B3D7C" w:rsidRDefault="00A86F19" w:rsidP="00A86F19">
      <w:pPr>
        <w:spacing w:after="0" w:line="240" w:lineRule="auto"/>
        <w:jc w:val="center"/>
        <w:rPr>
          <w:rFonts w:ascii="Arial" w:hAnsi="Arial" w:cs="Arial"/>
          <w:b/>
        </w:rPr>
      </w:pPr>
      <w:r>
        <w:rPr>
          <w:rFonts w:ascii="Arial" w:hAnsi="Arial" w:cs="Arial"/>
          <w:b/>
        </w:rPr>
        <w:t>Cuadro 4</w:t>
      </w:r>
      <w:r w:rsidRPr="004B3D7C">
        <w:rPr>
          <w:rFonts w:ascii="Arial" w:hAnsi="Arial" w:cs="Arial"/>
          <w:b/>
        </w:rPr>
        <w:t xml:space="preserve">: </w:t>
      </w:r>
      <w:r>
        <w:rPr>
          <w:rFonts w:ascii="Arial" w:hAnsi="Arial" w:cs="Arial"/>
          <w:b/>
        </w:rPr>
        <w:t>Exportaciones de Lácteos. Principales Productos</w:t>
      </w:r>
    </w:p>
    <w:p w:rsidR="00A86F19" w:rsidRDefault="00A86F19" w:rsidP="00825AFD">
      <w:pPr>
        <w:spacing w:after="0" w:line="240" w:lineRule="auto"/>
        <w:jc w:val="both"/>
        <w:rPr>
          <w:rFonts w:ascii="Arial" w:hAnsi="Arial" w:cs="Arial"/>
        </w:rPr>
      </w:pPr>
    </w:p>
    <w:p w:rsidR="00144C6C" w:rsidRDefault="00A86F19" w:rsidP="00825AFD">
      <w:pPr>
        <w:spacing w:after="0" w:line="240" w:lineRule="auto"/>
        <w:jc w:val="both"/>
        <w:rPr>
          <w:rFonts w:ascii="Arial" w:hAnsi="Arial" w:cs="Arial"/>
        </w:rPr>
      </w:pPr>
      <w:r w:rsidRPr="00A86F19">
        <w:drawing>
          <wp:inline distT="0" distB="0" distL="0" distR="0">
            <wp:extent cx="5612130" cy="2818390"/>
            <wp:effectExtent l="19050" t="0" r="7620" b="0"/>
            <wp:docPr id="1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srcRect/>
                    <a:stretch>
                      <a:fillRect/>
                    </a:stretch>
                  </pic:blipFill>
                  <pic:spPr bwMode="auto">
                    <a:xfrm>
                      <a:off x="0" y="0"/>
                      <a:ext cx="5612130" cy="2818390"/>
                    </a:xfrm>
                    <a:prstGeom prst="rect">
                      <a:avLst/>
                    </a:prstGeom>
                    <a:noFill/>
                    <a:ln w="9525">
                      <a:noFill/>
                      <a:miter lim="800000"/>
                      <a:headEnd/>
                      <a:tailEnd/>
                    </a:ln>
                  </pic:spPr>
                </pic:pic>
              </a:graphicData>
            </a:graphic>
          </wp:inline>
        </w:drawing>
      </w:r>
    </w:p>
    <w:p w:rsidR="00144C6C" w:rsidRDefault="00144C6C" w:rsidP="00825AFD">
      <w:pPr>
        <w:spacing w:after="0" w:line="240" w:lineRule="auto"/>
        <w:jc w:val="both"/>
        <w:rPr>
          <w:rFonts w:ascii="Arial" w:hAnsi="Arial" w:cs="Arial"/>
        </w:rPr>
      </w:pPr>
    </w:p>
    <w:p w:rsidR="00A86F19" w:rsidRDefault="00A86F19" w:rsidP="00A86F19">
      <w:pPr>
        <w:spacing w:after="0" w:line="240" w:lineRule="auto"/>
        <w:jc w:val="both"/>
        <w:rPr>
          <w:rFonts w:ascii="Arial" w:hAnsi="Arial" w:cs="Arial"/>
        </w:rPr>
      </w:pPr>
      <w:r>
        <w:rPr>
          <w:rFonts w:ascii="Arial" w:hAnsi="Arial" w:cs="Arial"/>
        </w:rPr>
        <w:t xml:space="preserve">A continuación se presenta la información de las principales empresas exportadoras del sector en los dos últimos años.  </w:t>
      </w:r>
    </w:p>
    <w:p w:rsidR="005F168D" w:rsidRDefault="005F168D" w:rsidP="00825AFD">
      <w:pPr>
        <w:spacing w:after="0" w:line="240" w:lineRule="auto"/>
        <w:jc w:val="both"/>
        <w:rPr>
          <w:rFonts w:ascii="Arial" w:hAnsi="Arial" w:cs="Arial"/>
        </w:rPr>
      </w:pPr>
    </w:p>
    <w:p w:rsidR="005F168D" w:rsidRDefault="005F168D" w:rsidP="00825AFD">
      <w:pPr>
        <w:spacing w:after="0" w:line="240" w:lineRule="auto"/>
        <w:jc w:val="both"/>
        <w:rPr>
          <w:rFonts w:ascii="Arial" w:hAnsi="Arial" w:cs="Arial"/>
        </w:rPr>
      </w:pPr>
    </w:p>
    <w:p w:rsidR="00825AFD" w:rsidRPr="004B3D7C" w:rsidRDefault="00A86F19" w:rsidP="00825AFD">
      <w:pPr>
        <w:spacing w:after="0" w:line="240" w:lineRule="auto"/>
        <w:jc w:val="center"/>
        <w:rPr>
          <w:rFonts w:ascii="Arial" w:hAnsi="Arial" w:cs="Arial"/>
          <w:b/>
        </w:rPr>
      </w:pPr>
      <w:r>
        <w:rPr>
          <w:rFonts w:ascii="Arial" w:hAnsi="Arial" w:cs="Arial"/>
          <w:b/>
        </w:rPr>
        <w:t>Cuadro 5</w:t>
      </w:r>
      <w:r w:rsidR="00825AFD" w:rsidRPr="004B3D7C">
        <w:rPr>
          <w:rFonts w:ascii="Arial" w:hAnsi="Arial" w:cs="Arial"/>
          <w:b/>
        </w:rPr>
        <w:t xml:space="preserve">: </w:t>
      </w:r>
      <w:r w:rsidR="00825AFD">
        <w:rPr>
          <w:rFonts w:ascii="Arial" w:hAnsi="Arial" w:cs="Arial"/>
          <w:b/>
        </w:rPr>
        <w:t>Exportaciones de Lácteos</w:t>
      </w:r>
      <w:r w:rsidR="009267AE">
        <w:rPr>
          <w:rFonts w:ascii="Arial" w:hAnsi="Arial" w:cs="Arial"/>
          <w:b/>
        </w:rPr>
        <w:t xml:space="preserve"> 2011</w:t>
      </w:r>
      <w:r w:rsidR="00825AFD">
        <w:rPr>
          <w:rFonts w:ascii="Arial" w:hAnsi="Arial" w:cs="Arial"/>
          <w:b/>
        </w:rPr>
        <w:t>. Principales Empresas</w:t>
      </w:r>
    </w:p>
    <w:p w:rsidR="00825AFD" w:rsidRDefault="00825AFD" w:rsidP="00825AFD">
      <w:pPr>
        <w:spacing w:after="0" w:line="240" w:lineRule="auto"/>
        <w:jc w:val="both"/>
        <w:rPr>
          <w:rFonts w:ascii="Arial" w:hAnsi="Arial" w:cs="Arial"/>
        </w:rPr>
      </w:pPr>
    </w:p>
    <w:p w:rsidR="00825AFD" w:rsidRDefault="00A86F19" w:rsidP="00825AFD">
      <w:pPr>
        <w:spacing w:after="0" w:line="240" w:lineRule="auto"/>
        <w:jc w:val="both"/>
        <w:rPr>
          <w:rFonts w:ascii="Arial" w:hAnsi="Arial" w:cs="Arial"/>
        </w:rPr>
      </w:pPr>
      <w:r w:rsidRPr="00A86F19">
        <w:drawing>
          <wp:inline distT="0" distB="0" distL="0" distR="0">
            <wp:extent cx="5612130" cy="2406953"/>
            <wp:effectExtent l="19050" t="0" r="7620" b="0"/>
            <wp:docPr id="1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5612130" cy="2406953"/>
                    </a:xfrm>
                    <a:prstGeom prst="rect">
                      <a:avLst/>
                    </a:prstGeom>
                    <a:noFill/>
                    <a:ln w="9525">
                      <a:noFill/>
                      <a:miter lim="800000"/>
                      <a:headEnd/>
                      <a:tailEnd/>
                    </a:ln>
                  </pic:spPr>
                </pic:pic>
              </a:graphicData>
            </a:graphic>
          </wp:inline>
        </w:drawing>
      </w:r>
    </w:p>
    <w:p w:rsidR="00825AFD" w:rsidRDefault="00825AFD" w:rsidP="00825AFD">
      <w:pPr>
        <w:pStyle w:val="Prrafodelista"/>
        <w:spacing w:after="0" w:line="240" w:lineRule="auto"/>
        <w:ind w:left="284"/>
        <w:contextualSpacing w:val="0"/>
        <w:jc w:val="both"/>
        <w:rPr>
          <w:rFonts w:ascii="Arial" w:hAnsi="Arial" w:cs="Arial"/>
        </w:rPr>
      </w:pPr>
    </w:p>
    <w:p w:rsidR="00825AFD" w:rsidRDefault="00825AFD" w:rsidP="004B438F">
      <w:pPr>
        <w:spacing w:after="0" w:line="240" w:lineRule="auto"/>
        <w:jc w:val="both"/>
        <w:rPr>
          <w:rFonts w:ascii="Arial" w:hAnsi="Arial" w:cs="Arial"/>
        </w:rPr>
      </w:pPr>
    </w:p>
    <w:p w:rsidR="005C3CF0" w:rsidRPr="0048745F" w:rsidRDefault="005C3CF0" w:rsidP="005C3CF0">
      <w:pPr>
        <w:pStyle w:val="Ttulo2"/>
        <w:rPr>
          <w:rFonts w:ascii="Arial" w:hAnsi="Arial" w:cs="Arial"/>
        </w:rPr>
      </w:pPr>
      <w:bookmarkStart w:id="8" w:name="_Toc322420157"/>
      <w:r w:rsidRPr="0048745F">
        <w:rPr>
          <w:rFonts w:ascii="Arial" w:hAnsi="Arial" w:cs="Arial"/>
        </w:rPr>
        <w:t>Importaciones</w:t>
      </w:r>
      <w:bookmarkEnd w:id="8"/>
    </w:p>
    <w:p w:rsidR="005C3CF0" w:rsidRDefault="005C3CF0" w:rsidP="0077762D">
      <w:pPr>
        <w:pStyle w:val="Prrafodelista"/>
        <w:spacing w:after="0" w:line="240" w:lineRule="auto"/>
        <w:ind w:left="284"/>
        <w:contextualSpacing w:val="0"/>
        <w:jc w:val="both"/>
        <w:rPr>
          <w:rFonts w:ascii="Arial" w:hAnsi="Arial" w:cs="Arial"/>
        </w:rPr>
      </w:pPr>
    </w:p>
    <w:p w:rsidR="00A773B8" w:rsidRDefault="005C3CF0" w:rsidP="005C3CF0">
      <w:pPr>
        <w:spacing w:after="0" w:line="240" w:lineRule="auto"/>
        <w:jc w:val="both"/>
        <w:rPr>
          <w:rFonts w:ascii="Arial" w:hAnsi="Arial" w:cs="Arial"/>
        </w:rPr>
      </w:pPr>
      <w:r w:rsidRPr="005C3CF0">
        <w:rPr>
          <w:rFonts w:ascii="Arial" w:hAnsi="Arial" w:cs="Arial"/>
        </w:rPr>
        <w:t xml:space="preserve">Los </w:t>
      </w:r>
      <w:r w:rsidR="00A773B8">
        <w:rPr>
          <w:rFonts w:ascii="Arial" w:hAnsi="Arial" w:cs="Arial"/>
        </w:rPr>
        <w:t xml:space="preserve">principales productos de importación </w:t>
      </w:r>
      <w:r w:rsidRPr="005C3CF0">
        <w:rPr>
          <w:rFonts w:ascii="Arial" w:hAnsi="Arial" w:cs="Arial"/>
        </w:rPr>
        <w:t>son el lactosuero y la leche en polvo, en particular estos se requiere</w:t>
      </w:r>
      <w:r w:rsidR="00A773B8">
        <w:rPr>
          <w:rFonts w:ascii="Arial" w:hAnsi="Arial" w:cs="Arial"/>
        </w:rPr>
        <w:t>n para</w:t>
      </w:r>
      <w:r w:rsidRPr="005C3CF0">
        <w:rPr>
          <w:rFonts w:ascii="Arial" w:hAnsi="Arial" w:cs="Arial"/>
        </w:rPr>
        <w:t xml:space="preserve"> procesadores y para </w:t>
      </w:r>
      <w:r w:rsidR="00A773B8">
        <w:rPr>
          <w:rFonts w:ascii="Arial" w:hAnsi="Arial" w:cs="Arial"/>
        </w:rPr>
        <w:t>la industria alimenticia</w:t>
      </w:r>
      <w:r w:rsidRPr="005C3CF0">
        <w:rPr>
          <w:rFonts w:ascii="Arial" w:hAnsi="Arial" w:cs="Arial"/>
        </w:rPr>
        <w:t xml:space="preserve">, como galletería, confitería, helados, bebidas </w:t>
      </w:r>
      <w:r w:rsidR="00B67E4A" w:rsidRPr="005C3CF0">
        <w:rPr>
          <w:rFonts w:ascii="Arial" w:hAnsi="Arial" w:cs="Arial"/>
        </w:rPr>
        <w:t>lá</w:t>
      </w:r>
      <w:r w:rsidR="00B67E4A">
        <w:rPr>
          <w:rFonts w:ascii="Arial" w:hAnsi="Arial" w:cs="Arial"/>
        </w:rPr>
        <w:t>ct</w:t>
      </w:r>
      <w:r w:rsidR="00B67E4A" w:rsidRPr="005C3CF0">
        <w:rPr>
          <w:rFonts w:ascii="Arial" w:hAnsi="Arial" w:cs="Arial"/>
        </w:rPr>
        <w:t>eas</w:t>
      </w:r>
      <w:r w:rsidRPr="005C3CF0">
        <w:rPr>
          <w:rFonts w:ascii="Arial" w:hAnsi="Arial" w:cs="Arial"/>
        </w:rPr>
        <w:t xml:space="preserve"> y productos cárnicos (carnes procesadas y emb</w:t>
      </w:r>
      <w:r w:rsidR="00A773B8">
        <w:rPr>
          <w:rFonts w:ascii="Arial" w:hAnsi="Arial" w:cs="Arial"/>
        </w:rPr>
        <w:t xml:space="preserve">utidos). </w:t>
      </w:r>
    </w:p>
    <w:p w:rsidR="00A773B8" w:rsidRDefault="00A773B8" w:rsidP="005C3CF0">
      <w:pPr>
        <w:spacing w:after="0" w:line="240" w:lineRule="auto"/>
        <w:jc w:val="both"/>
        <w:rPr>
          <w:rFonts w:ascii="Arial" w:hAnsi="Arial" w:cs="Arial"/>
        </w:rPr>
      </w:pPr>
    </w:p>
    <w:p w:rsidR="00A773B8" w:rsidRDefault="00A773B8" w:rsidP="005C3CF0">
      <w:pPr>
        <w:spacing w:after="0" w:line="240" w:lineRule="auto"/>
        <w:jc w:val="both"/>
        <w:rPr>
          <w:rFonts w:ascii="Arial" w:hAnsi="Arial" w:cs="Arial"/>
        </w:rPr>
      </w:pPr>
      <w:r>
        <w:rPr>
          <w:rFonts w:ascii="Arial" w:hAnsi="Arial" w:cs="Arial"/>
        </w:rPr>
        <w:t xml:space="preserve">Las </w:t>
      </w:r>
      <w:r w:rsidR="005C3CF0" w:rsidRPr="005C3CF0">
        <w:rPr>
          <w:rFonts w:ascii="Arial" w:hAnsi="Arial" w:cs="Arial"/>
        </w:rPr>
        <w:t>importaciones de lactosueros y leche en polvo presentaron una reducción considerable desde 2008</w:t>
      </w:r>
      <w:r w:rsidR="00F35F6E">
        <w:rPr>
          <w:rFonts w:ascii="Arial" w:hAnsi="Arial" w:cs="Arial"/>
        </w:rPr>
        <w:t>,</w:t>
      </w:r>
      <w:r w:rsidR="005C3CF0" w:rsidRPr="005C3CF0">
        <w:rPr>
          <w:rFonts w:ascii="Arial" w:hAnsi="Arial" w:cs="Arial"/>
        </w:rPr>
        <w:t xml:space="preserve"> ocasionada por la prohibición desde finales</w:t>
      </w:r>
      <w:r>
        <w:rPr>
          <w:rFonts w:ascii="Arial" w:hAnsi="Arial" w:cs="Arial"/>
        </w:rPr>
        <w:t xml:space="preserve"> del año 2007 de reempacar lacto</w:t>
      </w:r>
      <w:r w:rsidR="005C3CF0" w:rsidRPr="005C3CF0">
        <w:rPr>
          <w:rFonts w:ascii="Arial" w:hAnsi="Arial" w:cs="Arial"/>
        </w:rPr>
        <w:t xml:space="preserve">suero y leche en polvo. </w:t>
      </w:r>
      <w:r>
        <w:rPr>
          <w:rFonts w:ascii="Arial" w:hAnsi="Arial" w:cs="Arial"/>
        </w:rPr>
        <w:t xml:space="preserve">Anteriormente se permitía reempacar estos productos los cuales se importaban al por mayor y se vendían en menores cantidades. </w:t>
      </w:r>
    </w:p>
    <w:p w:rsidR="00A773B8" w:rsidRDefault="00A773B8" w:rsidP="005C3CF0">
      <w:pPr>
        <w:spacing w:after="0" w:line="240" w:lineRule="auto"/>
        <w:jc w:val="both"/>
        <w:rPr>
          <w:rFonts w:ascii="Arial" w:hAnsi="Arial" w:cs="Arial"/>
        </w:rPr>
      </w:pPr>
    </w:p>
    <w:p w:rsidR="00A773B8" w:rsidRDefault="00F35F6E" w:rsidP="005C3CF0">
      <w:pPr>
        <w:spacing w:after="0" w:line="240" w:lineRule="auto"/>
        <w:jc w:val="both"/>
        <w:rPr>
          <w:rFonts w:ascii="Arial" w:hAnsi="Arial" w:cs="Arial"/>
        </w:rPr>
      </w:pPr>
      <w:r>
        <w:rPr>
          <w:rFonts w:ascii="Arial" w:hAnsi="Arial" w:cs="Arial"/>
        </w:rPr>
        <w:t>De igual forma el D</w:t>
      </w:r>
      <w:r w:rsidR="005C3CF0" w:rsidRPr="005C3CF0">
        <w:rPr>
          <w:rFonts w:ascii="Arial" w:hAnsi="Arial" w:cs="Arial"/>
        </w:rPr>
        <w:t xml:space="preserve">ecreto 2551 de noviembre del 2002 </w:t>
      </w:r>
      <w:r w:rsidR="00A773B8">
        <w:rPr>
          <w:rFonts w:ascii="Arial" w:hAnsi="Arial" w:cs="Arial"/>
        </w:rPr>
        <w:t xml:space="preserve">prohibió </w:t>
      </w:r>
      <w:r w:rsidR="005C3CF0" w:rsidRPr="005C3CF0">
        <w:rPr>
          <w:rFonts w:ascii="Arial" w:hAnsi="Arial" w:cs="Arial"/>
        </w:rPr>
        <w:t>las importaciones de leche, utilizando el mecanismo de licencia previa</w:t>
      </w:r>
      <w:r w:rsidR="00A773B8">
        <w:rPr>
          <w:rFonts w:ascii="Arial" w:hAnsi="Arial" w:cs="Arial"/>
        </w:rPr>
        <w:t xml:space="preserve">. </w:t>
      </w:r>
    </w:p>
    <w:p w:rsidR="00A773B8" w:rsidRDefault="00A773B8" w:rsidP="005C3CF0">
      <w:pPr>
        <w:spacing w:after="0" w:line="240" w:lineRule="auto"/>
        <w:jc w:val="both"/>
        <w:rPr>
          <w:rFonts w:ascii="Arial" w:hAnsi="Arial" w:cs="Arial"/>
        </w:rPr>
      </w:pPr>
    </w:p>
    <w:p w:rsidR="001E1CF3" w:rsidRDefault="005C3CF0" w:rsidP="005C3CF0">
      <w:pPr>
        <w:spacing w:after="0" w:line="240" w:lineRule="auto"/>
        <w:jc w:val="both"/>
        <w:rPr>
          <w:rFonts w:ascii="Arial" w:hAnsi="Arial" w:cs="Arial"/>
        </w:rPr>
      </w:pPr>
      <w:r w:rsidRPr="005C3CF0">
        <w:rPr>
          <w:rFonts w:ascii="Arial" w:hAnsi="Arial" w:cs="Arial"/>
        </w:rPr>
        <w:t>En el eslabón de</w:t>
      </w:r>
      <w:r w:rsidR="00B67E4A">
        <w:rPr>
          <w:rFonts w:ascii="Arial" w:hAnsi="Arial" w:cs="Arial"/>
        </w:rPr>
        <w:t xml:space="preserve"> procesamiento industrial, </w:t>
      </w:r>
      <w:r w:rsidRPr="005C3CF0">
        <w:rPr>
          <w:rFonts w:ascii="Arial" w:hAnsi="Arial" w:cs="Arial"/>
        </w:rPr>
        <w:t>el porcentaje de productos importados varía de acuerdo al tipo de derivado lácteo que se procese, pasando del 20% al 45 % de las materias primas representadas principalmente en</w:t>
      </w:r>
      <w:r w:rsidR="00C05958">
        <w:rPr>
          <w:rFonts w:ascii="Arial" w:hAnsi="Arial" w:cs="Arial"/>
        </w:rPr>
        <w:t>:</w:t>
      </w:r>
      <w:r w:rsidRPr="005C3CF0">
        <w:rPr>
          <w:rFonts w:ascii="Arial" w:hAnsi="Arial" w:cs="Arial"/>
        </w:rPr>
        <w:t xml:space="preserve"> empaques, envases y tapas, que so</w:t>
      </w:r>
      <w:r w:rsidR="00C05958">
        <w:rPr>
          <w:rFonts w:ascii="Arial" w:hAnsi="Arial" w:cs="Arial"/>
        </w:rPr>
        <w:t xml:space="preserve">n importados con aranceles del </w:t>
      </w:r>
      <w:r w:rsidRPr="005C3CF0">
        <w:rPr>
          <w:rFonts w:ascii="Arial" w:hAnsi="Arial" w:cs="Arial"/>
        </w:rPr>
        <w:t>5</w:t>
      </w:r>
      <w:r w:rsidR="00754F70">
        <w:rPr>
          <w:rFonts w:ascii="Arial" w:hAnsi="Arial" w:cs="Arial"/>
        </w:rPr>
        <w:t>%</w:t>
      </w:r>
      <w:r w:rsidRPr="005C3CF0">
        <w:rPr>
          <w:rFonts w:ascii="Arial" w:hAnsi="Arial" w:cs="Arial"/>
        </w:rPr>
        <w:t xml:space="preserve"> y el 10%</w:t>
      </w:r>
      <w:r w:rsidR="00983A97">
        <w:rPr>
          <w:rFonts w:ascii="Arial" w:hAnsi="Arial" w:cs="Arial"/>
        </w:rPr>
        <w:t xml:space="preserve"> respectivamente</w:t>
      </w:r>
      <w:r w:rsidR="00B67E4A">
        <w:rPr>
          <w:rFonts w:ascii="Arial" w:hAnsi="Arial" w:cs="Arial"/>
        </w:rPr>
        <w:t>.</w:t>
      </w:r>
    </w:p>
    <w:p w:rsidR="00754F70" w:rsidRDefault="00754F70" w:rsidP="005C3CF0">
      <w:pPr>
        <w:spacing w:after="0" w:line="240" w:lineRule="auto"/>
        <w:jc w:val="both"/>
        <w:rPr>
          <w:rFonts w:ascii="Arial" w:hAnsi="Arial" w:cs="Arial"/>
        </w:rPr>
      </w:pPr>
    </w:p>
    <w:p w:rsidR="00754F70" w:rsidRPr="005C3CF0" w:rsidRDefault="00754F70" w:rsidP="005C3CF0">
      <w:pPr>
        <w:spacing w:after="0" w:line="240" w:lineRule="auto"/>
        <w:jc w:val="both"/>
        <w:rPr>
          <w:rFonts w:ascii="Arial" w:hAnsi="Arial" w:cs="Arial"/>
        </w:rPr>
      </w:pPr>
    </w:p>
    <w:p w:rsidR="00A773B8" w:rsidRPr="00555DDF" w:rsidRDefault="00A773B8" w:rsidP="00A773B8">
      <w:pPr>
        <w:autoSpaceDE w:val="0"/>
        <w:autoSpaceDN w:val="0"/>
        <w:adjustRightInd w:val="0"/>
        <w:jc w:val="center"/>
        <w:rPr>
          <w:rFonts w:ascii="Arial Narrow" w:hAnsi="Arial Narrow" w:cs="Calibri"/>
          <w:b/>
          <w:color w:val="000000"/>
        </w:rPr>
      </w:pPr>
      <w:r>
        <w:rPr>
          <w:rFonts w:ascii="Arial Narrow" w:hAnsi="Arial Narrow" w:cs="Calibri"/>
          <w:b/>
          <w:bCs/>
          <w:color w:val="000000"/>
        </w:rPr>
        <w:t>Gráfico 3: Evolución de las im</w:t>
      </w:r>
      <w:r w:rsidR="00594373">
        <w:rPr>
          <w:rFonts w:ascii="Arial Narrow" w:hAnsi="Arial Narrow" w:cs="Calibri"/>
          <w:b/>
          <w:bCs/>
          <w:color w:val="000000"/>
        </w:rPr>
        <w:t>p</w:t>
      </w:r>
      <w:r>
        <w:rPr>
          <w:rFonts w:ascii="Arial Narrow" w:hAnsi="Arial Narrow" w:cs="Calibri"/>
          <w:b/>
          <w:bCs/>
          <w:color w:val="000000"/>
        </w:rPr>
        <w:t xml:space="preserve">ortaciones </w:t>
      </w:r>
      <w:r w:rsidR="00594373">
        <w:rPr>
          <w:rFonts w:ascii="Arial Narrow" w:hAnsi="Arial Narrow" w:cs="Calibri"/>
          <w:b/>
          <w:bCs/>
          <w:color w:val="000000"/>
        </w:rPr>
        <w:t>de Lactosueros</w:t>
      </w:r>
    </w:p>
    <w:p w:rsidR="005C3CF0" w:rsidRDefault="005C3CF0" w:rsidP="005C3CF0">
      <w:pPr>
        <w:autoSpaceDE w:val="0"/>
        <w:autoSpaceDN w:val="0"/>
        <w:adjustRightInd w:val="0"/>
        <w:spacing w:after="0" w:line="240" w:lineRule="auto"/>
        <w:jc w:val="both"/>
        <w:rPr>
          <w:rFonts w:ascii="Arial Narrow" w:hAnsi="Arial Narrow" w:cs="Arial"/>
        </w:rPr>
      </w:pPr>
    </w:p>
    <w:p w:rsidR="005C3CF0" w:rsidRDefault="005C3CF0" w:rsidP="005C3CF0">
      <w:pPr>
        <w:autoSpaceDE w:val="0"/>
        <w:autoSpaceDN w:val="0"/>
        <w:adjustRightInd w:val="0"/>
        <w:spacing w:after="0" w:line="240" w:lineRule="auto"/>
        <w:jc w:val="center"/>
        <w:rPr>
          <w:noProof/>
        </w:rPr>
      </w:pPr>
      <w:r w:rsidRPr="00722481">
        <w:rPr>
          <w:noProof/>
          <w:lang w:eastAsia="es-CO"/>
        </w:rPr>
        <w:drawing>
          <wp:inline distT="0" distB="0" distL="0" distR="0">
            <wp:extent cx="5610805" cy="278296"/>
            <wp:effectExtent l="19050" t="0" r="8945"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5645785" cy="280031"/>
                    </a:xfrm>
                    <a:prstGeom prst="rect">
                      <a:avLst/>
                    </a:prstGeom>
                    <a:noFill/>
                    <a:ln w="9525">
                      <a:noFill/>
                      <a:miter lim="800000"/>
                      <a:headEnd/>
                      <a:tailEnd/>
                    </a:ln>
                  </pic:spPr>
                </pic:pic>
              </a:graphicData>
            </a:graphic>
          </wp:inline>
        </w:drawing>
      </w:r>
    </w:p>
    <w:p w:rsidR="005C3CF0" w:rsidRDefault="005C3CF0" w:rsidP="005C3CF0">
      <w:pPr>
        <w:autoSpaceDE w:val="0"/>
        <w:autoSpaceDN w:val="0"/>
        <w:adjustRightInd w:val="0"/>
        <w:spacing w:after="0" w:line="240" w:lineRule="auto"/>
        <w:jc w:val="center"/>
        <w:rPr>
          <w:noProof/>
        </w:rPr>
      </w:pPr>
      <w:r w:rsidRPr="007E6B80">
        <w:rPr>
          <w:noProof/>
          <w:lang w:eastAsia="es-CO"/>
        </w:rPr>
        <w:drawing>
          <wp:inline distT="0" distB="0" distL="0" distR="0">
            <wp:extent cx="5612130" cy="1600200"/>
            <wp:effectExtent l="19050" t="0" r="7620" b="0"/>
            <wp:docPr id="1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5612130" cy="1600200"/>
                    </a:xfrm>
                    <a:prstGeom prst="rect">
                      <a:avLst/>
                    </a:prstGeom>
                    <a:noFill/>
                    <a:ln w="9525">
                      <a:noFill/>
                      <a:miter lim="800000"/>
                      <a:headEnd/>
                      <a:tailEnd/>
                    </a:ln>
                  </pic:spPr>
                </pic:pic>
              </a:graphicData>
            </a:graphic>
          </wp:inline>
        </w:drawing>
      </w:r>
    </w:p>
    <w:p w:rsidR="005C3CF0" w:rsidRDefault="005C3CF0" w:rsidP="005C3CF0">
      <w:pPr>
        <w:autoSpaceDE w:val="0"/>
        <w:autoSpaceDN w:val="0"/>
        <w:adjustRightInd w:val="0"/>
        <w:spacing w:after="0" w:line="240" w:lineRule="auto"/>
        <w:jc w:val="both"/>
        <w:rPr>
          <w:rFonts w:ascii="Arial Narrow" w:hAnsi="Arial Narrow" w:cs="Arial"/>
          <w:sz w:val="16"/>
          <w:szCs w:val="16"/>
        </w:rPr>
      </w:pPr>
      <w:r>
        <w:rPr>
          <w:rFonts w:ascii="Arial Narrow" w:hAnsi="Arial Narrow" w:cs="Arial"/>
        </w:rPr>
        <w:t xml:space="preserve">  </w:t>
      </w:r>
      <w:r>
        <w:rPr>
          <w:rFonts w:ascii="Arial Narrow" w:hAnsi="Arial Narrow" w:cs="Arial"/>
          <w:sz w:val="16"/>
          <w:szCs w:val="16"/>
        </w:rPr>
        <w:t>Fuente: Dane</w:t>
      </w:r>
      <w:r w:rsidRPr="00310E0A">
        <w:rPr>
          <w:rFonts w:ascii="Arial Narrow" w:hAnsi="Arial Narrow" w:cs="Arial"/>
          <w:sz w:val="16"/>
          <w:szCs w:val="16"/>
        </w:rPr>
        <w:t>. Cálculos propios PTP</w:t>
      </w:r>
    </w:p>
    <w:p w:rsidR="00A773B8" w:rsidRDefault="00A773B8" w:rsidP="005C3CF0">
      <w:pPr>
        <w:autoSpaceDE w:val="0"/>
        <w:autoSpaceDN w:val="0"/>
        <w:adjustRightInd w:val="0"/>
        <w:spacing w:after="0" w:line="240" w:lineRule="auto"/>
        <w:jc w:val="both"/>
        <w:rPr>
          <w:rFonts w:ascii="Arial Narrow" w:hAnsi="Arial Narrow" w:cs="Arial"/>
          <w:sz w:val="16"/>
          <w:szCs w:val="16"/>
        </w:rPr>
      </w:pPr>
    </w:p>
    <w:p w:rsidR="00594373" w:rsidRPr="00555DDF" w:rsidRDefault="00A773B8" w:rsidP="00594373">
      <w:pPr>
        <w:autoSpaceDE w:val="0"/>
        <w:autoSpaceDN w:val="0"/>
        <w:adjustRightInd w:val="0"/>
        <w:jc w:val="center"/>
        <w:rPr>
          <w:rFonts w:ascii="Arial Narrow" w:hAnsi="Arial Narrow" w:cs="Calibri"/>
          <w:b/>
          <w:color w:val="000000"/>
        </w:rPr>
      </w:pPr>
      <w:r>
        <w:rPr>
          <w:rFonts w:ascii="Arial Narrow" w:hAnsi="Arial Narrow" w:cs="Calibri"/>
          <w:b/>
          <w:bCs/>
          <w:color w:val="000000"/>
        </w:rPr>
        <w:t xml:space="preserve">Gráfico 4: </w:t>
      </w:r>
      <w:r w:rsidR="00594373">
        <w:rPr>
          <w:rFonts w:ascii="Arial Narrow" w:hAnsi="Arial Narrow" w:cs="Calibri"/>
          <w:b/>
          <w:bCs/>
          <w:color w:val="000000"/>
        </w:rPr>
        <w:t>Evolución de las importaciones de Leche en Polvo</w:t>
      </w:r>
    </w:p>
    <w:p w:rsidR="005C3CF0" w:rsidRDefault="008C2811" w:rsidP="005C3CF0">
      <w:pPr>
        <w:autoSpaceDE w:val="0"/>
        <w:autoSpaceDN w:val="0"/>
        <w:adjustRightInd w:val="0"/>
        <w:spacing w:after="0" w:line="240" w:lineRule="auto"/>
        <w:jc w:val="center"/>
        <w:rPr>
          <w:rFonts w:ascii="Arial Narrow" w:hAnsi="Arial Narrow" w:cs="Arial"/>
        </w:rPr>
      </w:pPr>
      <w:r w:rsidRPr="008C2811">
        <w:rPr>
          <w:noProof/>
        </w:rPr>
        <w:pict>
          <v:shape id="_x0000_s1028" type="#_x0000_t202" style="position:absolute;left:0;text-align:left;margin-left:111.55pt;margin-top:.85pt;width:1in;height:41.95pt;z-index:251670528">
            <v:textbox>
              <w:txbxContent>
                <w:p w:rsidR="005C3CF0" w:rsidRPr="00FD705D" w:rsidRDefault="005C3CF0" w:rsidP="005C3CF0">
                  <w:pPr>
                    <w:rPr>
                      <w:sz w:val="16"/>
                      <w:szCs w:val="16"/>
                    </w:rPr>
                  </w:pPr>
                  <w:r w:rsidRPr="00FD705D">
                    <w:rPr>
                      <w:b/>
                      <w:bCs/>
                      <w:sz w:val="16"/>
                      <w:szCs w:val="16"/>
                    </w:rPr>
                    <w:t xml:space="preserve">Nov_ 02: </w:t>
                  </w:r>
                  <w:r>
                    <w:rPr>
                      <w:sz w:val="16"/>
                      <w:szCs w:val="16"/>
                    </w:rPr>
                    <w:t>Licencia previa (Dec</w:t>
                  </w:r>
                  <w:r w:rsidRPr="00FD705D">
                    <w:rPr>
                      <w:sz w:val="16"/>
                      <w:szCs w:val="16"/>
                    </w:rPr>
                    <w:t xml:space="preserve"> 2551) Renovada hasta Dic 2004</w:t>
                  </w:r>
                </w:p>
                <w:p w:rsidR="005C3CF0" w:rsidRPr="00FD705D" w:rsidRDefault="005C3CF0" w:rsidP="005C3CF0">
                  <w:pPr>
                    <w:rPr>
                      <w:sz w:val="16"/>
                      <w:szCs w:val="16"/>
                    </w:rPr>
                  </w:pPr>
                </w:p>
              </w:txbxContent>
            </v:textbox>
          </v:shape>
        </w:pict>
      </w:r>
      <w:r w:rsidR="005C3CF0" w:rsidRPr="000D1C82">
        <w:rPr>
          <w:noProof/>
          <w:lang w:eastAsia="es-CO"/>
        </w:rPr>
        <w:drawing>
          <wp:inline distT="0" distB="0" distL="0" distR="0">
            <wp:extent cx="5612130" cy="2202588"/>
            <wp:effectExtent l="19050" t="0" r="7620" b="0"/>
            <wp:docPr id="1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srcRect/>
                    <a:stretch>
                      <a:fillRect/>
                    </a:stretch>
                  </pic:blipFill>
                  <pic:spPr bwMode="auto">
                    <a:xfrm>
                      <a:off x="0" y="0"/>
                      <a:ext cx="5612130" cy="2202588"/>
                    </a:xfrm>
                    <a:prstGeom prst="rect">
                      <a:avLst/>
                    </a:prstGeom>
                    <a:noFill/>
                    <a:ln w="9525">
                      <a:noFill/>
                      <a:miter lim="800000"/>
                      <a:headEnd/>
                      <a:tailEnd/>
                    </a:ln>
                  </pic:spPr>
                </pic:pic>
              </a:graphicData>
            </a:graphic>
          </wp:inline>
        </w:drawing>
      </w:r>
    </w:p>
    <w:p w:rsidR="005C3CF0" w:rsidRDefault="005C3CF0" w:rsidP="005C3CF0">
      <w:pPr>
        <w:autoSpaceDE w:val="0"/>
        <w:autoSpaceDN w:val="0"/>
        <w:adjustRightInd w:val="0"/>
        <w:spacing w:after="0" w:line="240" w:lineRule="auto"/>
        <w:jc w:val="center"/>
        <w:rPr>
          <w:rFonts w:ascii="Arial Narrow" w:hAnsi="Arial Narrow" w:cs="Arial"/>
          <w:sz w:val="16"/>
          <w:szCs w:val="16"/>
        </w:rPr>
      </w:pPr>
      <w:r w:rsidRPr="00035D22">
        <w:rPr>
          <w:noProof/>
          <w:szCs w:val="16"/>
          <w:lang w:eastAsia="es-CO"/>
        </w:rPr>
        <w:drawing>
          <wp:inline distT="0" distB="0" distL="0" distR="0">
            <wp:extent cx="5610805" cy="389614"/>
            <wp:effectExtent l="19050" t="0" r="8945" b="0"/>
            <wp:docPr id="1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srcRect/>
                    <a:stretch>
                      <a:fillRect/>
                    </a:stretch>
                  </pic:blipFill>
                  <pic:spPr bwMode="auto">
                    <a:xfrm>
                      <a:off x="0" y="0"/>
                      <a:ext cx="5612130" cy="389706"/>
                    </a:xfrm>
                    <a:prstGeom prst="rect">
                      <a:avLst/>
                    </a:prstGeom>
                    <a:noFill/>
                    <a:ln w="9525">
                      <a:noFill/>
                      <a:miter lim="800000"/>
                      <a:headEnd/>
                      <a:tailEnd/>
                    </a:ln>
                  </pic:spPr>
                </pic:pic>
              </a:graphicData>
            </a:graphic>
          </wp:inline>
        </w:drawing>
      </w:r>
    </w:p>
    <w:p w:rsidR="005C3CF0" w:rsidRDefault="004951EE" w:rsidP="005C3CF0">
      <w:pPr>
        <w:autoSpaceDE w:val="0"/>
        <w:autoSpaceDN w:val="0"/>
        <w:adjustRightInd w:val="0"/>
        <w:spacing w:after="0" w:line="240" w:lineRule="auto"/>
        <w:rPr>
          <w:rFonts w:ascii="Arial Narrow" w:hAnsi="Arial Narrow" w:cs="Arial"/>
        </w:rPr>
      </w:pPr>
      <w:r>
        <w:rPr>
          <w:rFonts w:ascii="Arial Narrow" w:hAnsi="Arial Narrow" w:cs="Arial"/>
          <w:sz w:val="16"/>
          <w:szCs w:val="16"/>
        </w:rPr>
        <w:t xml:space="preserve">Fuente: DANE </w:t>
      </w:r>
      <w:r w:rsidR="005C3CF0" w:rsidRPr="00310E0A">
        <w:rPr>
          <w:rFonts w:ascii="Arial Narrow" w:hAnsi="Arial Narrow" w:cs="Arial"/>
          <w:sz w:val="16"/>
          <w:szCs w:val="16"/>
        </w:rPr>
        <w:t>Cálculos propios PTP</w:t>
      </w:r>
    </w:p>
    <w:p w:rsidR="005C3CF0" w:rsidRDefault="005C3CF0" w:rsidP="0077762D">
      <w:pPr>
        <w:pStyle w:val="Prrafodelista"/>
        <w:spacing w:after="0" w:line="240" w:lineRule="auto"/>
        <w:ind w:left="284"/>
        <w:contextualSpacing w:val="0"/>
        <w:jc w:val="both"/>
        <w:rPr>
          <w:rFonts w:ascii="Arial" w:hAnsi="Arial" w:cs="Arial"/>
        </w:rPr>
      </w:pPr>
    </w:p>
    <w:p w:rsidR="00983A97" w:rsidRDefault="00983A97" w:rsidP="0077762D">
      <w:pPr>
        <w:pStyle w:val="Prrafodelista"/>
        <w:spacing w:after="0" w:line="240" w:lineRule="auto"/>
        <w:ind w:left="284"/>
        <w:contextualSpacing w:val="0"/>
        <w:jc w:val="both"/>
        <w:rPr>
          <w:rFonts w:ascii="Arial" w:hAnsi="Arial" w:cs="Arial"/>
        </w:rPr>
      </w:pPr>
    </w:p>
    <w:p w:rsidR="00983A97" w:rsidRDefault="00983A97" w:rsidP="0077762D">
      <w:pPr>
        <w:pStyle w:val="Prrafodelista"/>
        <w:spacing w:after="0" w:line="240" w:lineRule="auto"/>
        <w:ind w:left="284"/>
        <w:contextualSpacing w:val="0"/>
        <w:jc w:val="both"/>
        <w:rPr>
          <w:rFonts w:ascii="Arial" w:hAnsi="Arial" w:cs="Arial"/>
        </w:rPr>
      </w:pPr>
    </w:p>
    <w:p w:rsidR="00983A97" w:rsidRDefault="00983A97" w:rsidP="0077762D">
      <w:pPr>
        <w:pStyle w:val="Prrafodelista"/>
        <w:spacing w:after="0" w:line="240" w:lineRule="auto"/>
        <w:ind w:left="284"/>
        <w:contextualSpacing w:val="0"/>
        <w:jc w:val="both"/>
        <w:rPr>
          <w:rFonts w:ascii="Arial" w:hAnsi="Arial" w:cs="Arial"/>
        </w:rPr>
      </w:pPr>
    </w:p>
    <w:p w:rsidR="00983A97" w:rsidRDefault="00983A97" w:rsidP="0077762D">
      <w:pPr>
        <w:pStyle w:val="Prrafodelista"/>
        <w:spacing w:after="0" w:line="240" w:lineRule="auto"/>
        <w:ind w:left="284"/>
        <w:contextualSpacing w:val="0"/>
        <w:jc w:val="both"/>
        <w:rPr>
          <w:rFonts w:ascii="Arial" w:hAnsi="Arial" w:cs="Arial"/>
        </w:rPr>
      </w:pPr>
    </w:p>
    <w:p w:rsidR="00903EAA" w:rsidRPr="000246B4" w:rsidRDefault="00754F70" w:rsidP="00B245E6">
      <w:pPr>
        <w:pStyle w:val="Ttulo1"/>
        <w:rPr>
          <w:rFonts w:ascii="Arial" w:hAnsi="Arial" w:cs="Arial"/>
          <w:sz w:val="22"/>
          <w:szCs w:val="22"/>
        </w:rPr>
      </w:pPr>
      <w:bookmarkStart w:id="9" w:name="_Toc322420158"/>
      <w:r>
        <w:rPr>
          <w:rFonts w:ascii="Arial" w:hAnsi="Arial" w:cs="Arial"/>
          <w:sz w:val="22"/>
          <w:szCs w:val="22"/>
        </w:rPr>
        <w:t>E</w:t>
      </w:r>
      <w:r w:rsidR="00903EAA" w:rsidRPr="000246B4">
        <w:rPr>
          <w:rFonts w:ascii="Arial" w:hAnsi="Arial" w:cs="Arial"/>
          <w:sz w:val="22"/>
          <w:szCs w:val="22"/>
        </w:rPr>
        <w:t>mpresas del sector</w:t>
      </w:r>
      <w:bookmarkEnd w:id="9"/>
    </w:p>
    <w:p w:rsidR="00B245E6" w:rsidRDefault="00B245E6" w:rsidP="00754F70">
      <w:pPr>
        <w:spacing w:after="0" w:line="240" w:lineRule="auto"/>
        <w:jc w:val="both"/>
        <w:rPr>
          <w:rFonts w:ascii="Arial" w:hAnsi="Arial" w:cs="Arial"/>
        </w:rPr>
      </w:pPr>
    </w:p>
    <w:p w:rsidR="00754F70" w:rsidRDefault="00754F70" w:rsidP="00754F70">
      <w:pPr>
        <w:spacing w:after="0" w:line="240" w:lineRule="auto"/>
        <w:jc w:val="both"/>
        <w:rPr>
          <w:rFonts w:ascii="Arial" w:hAnsi="Arial" w:cs="Arial"/>
        </w:rPr>
      </w:pPr>
      <w:r w:rsidRPr="00754F70">
        <w:rPr>
          <w:rFonts w:ascii="Arial" w:hAnsi="Arial" w:cs="Arial"/>
        </w:rPr>
        <w:t xml:space="preserve">Colombia cuenta con un amplio portafolio de empresas dedicadas a la producción, transformación y comercialización de lácteos, las cuales están ubicadas en diferentes zonas del país. </w:t>
      </w:r>
    </w:p>
    <w:p w:rsidR="00AA54D0" w:rsidRPr="00754F70" w:rsidRDefault="00AA54D0" w:rsidP="00AA54D0">
      <w:pPr>
        <w:spacing w:after="0" w:line="240" w:lineRule="auto"/>
        <w:jc w:val="center"/>
        <w:rPr>
          <w:rFonts w:ascii="Arial" w:hAnsi="Arial" w:cs="Arial"/>
        </w:rPr>
      </w:pPr>
      <w:r w:rsidRPr="00AA54D0">
        <w:rPr>
          <w:rFonts w:ascii="Arial" w:hAnsi="Arial" w:cs="Arial"/>
          <w:b/>
        </w:rPr>
        <w:t>Grá</w:t>
      </w:r>
      <w:r>
        <w:rPr>
          <w:rFonts w:ascii="Arial" w:hAnsi="Arial" w:cs="Arial"/>
          <w:b/>
        </w:rPr>
        <w:t>f</w:t>
      </w:r>
      <w:r w:rsidRPr="00AA54D0">
        <w:rPr>
          <w:rFonts w:ascii="Arial" w:hAnsi="Arial" w:cs="Arial"/>
          <w:b/>
        </w:rPr>
        <w:t>ico 5</w:t>
      </w:r>
      <w:r>
        <w:rPr>
          <w:rFonts w:ascii="Arial" w:hAnsi="Arial" w:cs="Arial"/>
        </w:rPr>
        <w:t>:</w:t>
      </w:r>
    </w:p>
    <w:p w:rsidR="00754F70" w:rsidRPr="00F42541" w:rsidRDefault="00754F70" w:rsidP="00754F70">
      <w:pPr>
        <w:spacing w:line="240" w:lineRule="auto"/>
        <w:jc w:val="center"/>
        <w:rPr>
          <w:rFonts w:ascii="Arial Narrow" w:hAnsi="Arial Narrow" w:cs="Calibri"/>
          <w:sz w:val="16"/>
          <w:szCs w:val="16"/>
        </w:rPr>
      </w:pPr>
      <w:r w:rsidRPr="00F42541">
        <w:rPr>
          <w:noProof/>
          <w:sz w:val="16"/>
          <w:szCs w:val="16"/>
          <w:lang w:eastAsia="es-CO"/>
        </w:rPr>
        <w:drawing>
          <wp:inline distT="0" distB="0" distL="0" distR="0">
            <wp:extent cx="5609535" cy="2902226"/>
            <wp:effectExtent l="19050" t="0" r="0" b="0"/>
            <wp:docPr id="19"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srcRect/>
                    <a:stretch>
                      <a:fillRect/>
                    </a:stretch>
                  </pic:blipFill>
                  <pic:spPr bwMode="auto">
                    <a:xfrm>
                      <a:off x="0" y="0"/>
                      <a:ext cx="5612130" cy="2903569"/>
                    </a:xfrm>
                    <a:prstGeom prst="rect">
                      <a:avLst/>
                    </a:prstGeom>
                    <a:noFill/>
                    <a:ln w="9525">
                      <a:noFill/>
                      <a:miter lim="800000"/>
                      <a:headEnd/>
                      <a:tailEnd/>
                    </a:ln>
                  </pic:spPr>
                </pic:pic>
              </a:graphicData>
            </a:graphic>
          </wp:inline>
        </w:drawing>
      </w:r>
    </w:p>
    <w:p w:rsidR="004A3078" w:rsidRDefault="00754F70" w:rsidP="004A3078">
      <w:pPr>
        <w:spacing w:line="240" w:lineRule="auto"/>
        <w:jc w:val="both"/>
        <w:rPr>
          <w:rFonts w:ascii="Arial Narrow" w:hAnsi="Arial Narrow" w:cs="Calibri"/>
          <w:sz w:val="16"/>
          <w:szCs w:val="16"/>
        </w:rPr>
      </w:pPr>
      <w:r w:rsidRPr="00F42541">
        <w:rPr>
          <w:rFonts w:ascii="Arial Narrow" w:hAnsi="Arial Narrow" w:cs="Calibri"/>
          <w:sz w:val="16"/>
          <w:szCs w:val="16"/>
        </w:rPr>
        <w:t>Fuentes Proexport 2010</w:t>
      </w:r>
    </w:p>
    <w:p w:rsidR="004A3078" w:rsidRDefault="004A3078" w:rsidP="004A3078">
      <w:pPr>
        <w:spacing w:line="240" w:lineRule="auto"/>
        <w:jc w:val="both"/>
        <w:rPr>
          <w:rFonts w:ascii="Arial Narrow" w:hAnsi="Arial Narrow" w:cs="Calibri"/>
          <w:sz w:val="16"/>
          <w:szCs w:val="16"/>
        </w:rPr>
      </w:pPr>
    </w:p>
    <w:p w:rsidR="00791796" w:rsidRDefault="00983A97" w:rsidP="004A3078">
      <w:pPr>
        <w:spacing w:line="240" w:lineRule="auto"/>
        <w:jc w:val="both"/>
        <w:rPr>
          <w:rFonts w:ascii="Arial" w:hAnsi="Arial" w:cs="Arial"/>
        </w:rPr>
      </w:pPr>
      <w:r>
        <w:rPr>
          <w:rFonts w:ascii="Arial" w:hAnsi="Arial" w:cs="Arial"/>
        </w:rPr>
        <w:t>De acuerdo con</w:t>
      </w:r>
      <w:r w:rsidR="00791796">
        <w:rPr>
          <w:rFonts w:ascii="Arial" w:hAnsi="Arial" w:cs="Arial"/>
        </w:rPr>
        <w:t xml:space="preserve"> la participación en el valor de la ventas</w:t>
      </w:r>
      <w:r w:rsidR="004A3078">
        <w:rPr>
          <w:rFonts w:ascii="Arial" w:hAnsi="Arial" w:cs="Arial"/>
        </w:rPr>
        <w:t xml:space="preserve"> se puede </w:t>
      </w:r>
      <w:r w:rsidR="00791796">
        <w:rPr>
          <w:rFonts w:ascii="Arial" w:hAnsi="Arial" w:cs="Arial"/>
        </w:rPr>
        <w:t>evidenciar que</w:t>
      </w:r>
      <w:r w:rsidR="008F457A">
        <w:rPr>
          <w:rFonts w:ascii="Arial" w:hAnsi="Arial" w:cs="Arial"/>
        </w:rPr>
        <w:t>:</w:t>
      </w:r>
      <w:r w:rsidR="00791796">
        <w:rPr>
          <w:rFonts w:ascii="Arial" w:hAnsi="Arial" w:cs="Arial"/>
        </w:rPr>
        <w:t xml:space="preserve"> </w:t>
      </w:r>
      <w:r w:rsidR="00341AE1">
        <w:rPr>
          <w:rFonts w:ascii="Arial" w:hAnsi="Arial" w:cs="Arial"/>
        </w:rPr>
        <w:t>A</w:t>
      </w:r>
      <w:r w:rsidR="008E2318">
        <w:rPr>
          <w:rFonts w:ascii="Arial" w:hAnsi="Arial" w:cs="Arial"/>
        </w:rPr>
        <w:t>lpina</w:t>
      </w:r>
      <w:r w:rsidR="00341AE1">
        <w:rPr>
          <w:rFonts w:ascii="Arial" w:hAnsi="Arial" w:cs="Arial"/>
        </w:rPr>
        <w:t xml:space="preserve"> participa con</w:t>
      </w:r>
      <w:r w:rsidR="008E2318">
        <w:rPr>
          <w:rFonts w:ascii="Arial" w:hAnsi="Arial" w:cs="Arial"/>
        </w:rPr>
        <w:t xml:space="preserve"> el 15%, Colanta es el 11%, Alqueria </w:t>
      </w:r>
      <w:r w:rsidR="008F457A">
        <w:rPr>
          <w:rFonts w:ascii="Arial" w:hAnsi="Arial" w:cs="Arial"/>
        </w:rPr>
        <w:t>8</w:t>
      </w:r>
      <w:r w:rsidR="008E2318">
        <w:rPr>
          <w:rFonts w:ascii="Arial" w:hAnsi="Arial" w:cs="Arial"/>
        </w:rPr>
        <w:t>%, DPA 6%, Parmalat</w:t>
      </w:r>
      <w:r w:rsidR="00341AE1">
        <w:rPr>
          <w:rFonts w:ascii="Arial" w:hAnsi="Arial" w:cs="Arial"/>
        </w:rPr>
        <w:t xml:space="preserve"> 5%, P</w:t>
      </w:r>
      <w:r w:rsidR="008E2318">
        <w:rPr>
          <w:rFonts w:ascii="Arial" w:hAnsi="Arial" w:cs="Arial"/>
        </w:rPr>
        <w:t>r</w:t>
      </w:r>
      <w:r w:rsidR="00341AE1">
        <w:rPr>
          <w:rFonts w:ascii="Arial" w:hAnsi="Arial" w:cs="Arial"/>
        </w:rPr>
        <w:t>o</w:t>
      </w:r>
      <w:r w:rsidR="008E2318">
        <w:rPr>
          <w:rFonts w:ascii="Arial" w:hAnsi="Arial" w:cs="Arial"/>
        </w:rPr>
        <w:t>leche 3%, Inducolsa</w:t>
      </w:r>
      <w:r w:rsidR="008F457A">
        <w:rPr>
          <w:rFonts w:ascii="Arial" w:hAnsi="Arial" w:cs="Arial"/>
        </w:rPr>
        <w:t xml:space="preserve"> </w:t>
      </w:r>
      <w:r w:rsidR="008E2318">
        <w:rPr>
          <w:rFonts w:ascii="Arial" w:hAnsi="Arial" w:cs="Arial"/>
        </w:rPr>
        <w:t xml:space="preserve">3%, </w:t>
      </w:r>
      <w:r w:rsidR="008F457A">
        <w:rPr>
          <w:rFonts w:ascii="Arial" w:hAnsi="Arial" w:cs="Arial"/>
        </w:rPr>
        <w:t>Nestlé</w:t>
      </w:r>
      <w:r w:rsidR="008E2318">
        <w:rPr>
          <w:rFonts w:ascii="Arial" w:hAnsi="Arial" w:cs="Arial"/>
        </w:rPr>
        <w:t xml:space="preserve"> 3%, Algarra 2%. Produc</w:t>
      </w:r>
      <w:r w:rsidR="008F457A">
        <w:rPr>
          <w:rFonts w:ascii="Arial" w:hAnsi="Arial" w:cs="Arial"/>
        </w:rPr>
        <w:t xml:space="preserve">tos lácteos Andina 2%, Freskaleche 1% </w:t>
      </w:r>
      <w:r w:rsidR="00FF4B55">
        <w:rPr>
          <w:rFonts w:ascii="Arial" w:hAnsi="Arial" w:cs="Arial"/>
        </w:rPr>
        <w:t>y otros</w:t>
      </w:r>
      <w:r w:rsidR="008F457A">
        <w:rPr>
          <w:rFonts w:ascii="Arial" w:hAnsi="Arial" w:cs="Arial"/>
        </w:rPr>
        <w:t xml:space="preserve"> el </w:t>
      </w:r>
      <w:r w:rsidR="004A3078">
        <w:rPr>
          <w:rFonts w:ascii="Arial" w:hAnsi="Arial" w:cs="Arial"/>
        </w:rPr>
        <w:t>41%</w:t>
      </w:r>
      <w:r w:rsidR="008E2318">
        <w:rPr>
          <w:rFonts w:ascii="Arial" w:hAnsi="Arial" w:cs="Arial"/>
        </w:rPr>
        <w:t>.</w:t>
      </w:r>
      <w:r w:rsidR="004A3078">
        <w:rPr>
          <w:rFonts w:ascii="Arial" w:hAnsi="Arial" w:cs="Arial"/>
        </w:rPr>
        <w:t xml:space="preserve"> </w:t>
      </w:r>
    </w:p>
    <w:p w:rsidR="00671DF4" w:rsidRDefault="00671DF4" w:rsidP="00671DF4">
      <w:pPr>
        <w:spacing w:line="240" w:lineRule="auto"/>
        <w:jc w:val="both"/>
        <w:rPr>
          <w:rFonts w:ascii="Arial" w:hAnsi="Arial" w:cs="Arial"/>
        </w:rPr>
      </w:pPr>
      <w:r>
        <w:rPr>
          <w:rFonts w:ascii="Arial" w:hAnsi="Arial" w:cs="Arial"/>
        </w:rPr>
        <w:t xml:space="preserve">Según el Invima, actualmente </w:t>
      </w:r>
      <w:r w:rsidR="00A04125">
        <w:rPr>
          <w:rFonts w:ascii="Arial" w:hAnsi="Arial" w:cs="Arial"/>
        </w:rPr>
        <w:t>están</w:t>
      </w:r>
      <w:r>
        <w:rPr>
          <w:rFonts w:ascii="Arial" w:hAnsi="Arial" w:cs="Arial"/>
        </w:rPr>
        <w:t xml:space="preserve"> registradas 2.198 empresa</w:t>
      </w:r>
      <w:r w:rsidR="00983A97">
        <w:rPr>
          <w:rFonts w:ascii="Arial" w:hAnsi="Arial" w:cs="Arial"/>
        </w:rPr>
        <w:t>s</w:t>
      </w:r>
      <w:r w:rsidR="00FF4B55">
        <w:rPr>
          <w:rFonts w:ascii="Arial" w:hAnsi="Arial" w:cs="Arial"/>
        </w:rPr>
        <w:t>, entre</w:t>
      </w:r>
      <w:r>
        <w:rPr>
          <w:rFonts w:ascii="Arial" w:hAnsi="Arial" w:cs="Arial"/>
        </w:rPr>
        <w:t xml:space="preserve"> centros de acopio, h</w:t>
      </w:r>
      <w:r w:rsidRPr="00671DF4">
        <w:rPr>
          <w:rFonts w:ascii="Arial" w:hAnsi="Arial" w:cs="Arial"/>
        </w:rPr>
        <w:t>igienizadoras</w:t>
      </w:r>
      <w:r>
        <w:rPr>
          <w:rFonts w:ascii="Arial" w:hAnsi="Arial" w:cs="Arial"/>
        </w:rPr>
        <w:t xml:space="preserve"> y empresas procesadoras de derivados lácteos, de estas el 75% son microempresas, el 12% son pequeñas, el 1</w:t>
      </w:r>
      <w:r w:rsidR="005156A8">
        <w:rPr>
          <w:rFonts w:ascii="Arial" w:hAnsi="Arial" w:cs="Arial"/>
        </w:rPr>
        <w:t>,</w:t>
      </w:r>
      <w:r>
        <w:rPr>
          <w:rFonts w:ascii="Arial" w:hAnsi="Arial" w:cs="Arial"/>
        </w:rPr>
        <w:t>7% medianas y el 2</w:t>
      </w:r>
      <w:r w:rsidR="005156A8">
        <w:rPr>
          <w:rFonts w:ascii="Arial" w:hAnsi="Arial" w:cs="Arial"/>
        </w:rPr>
        <w:t>,5</w:t>
      </w:r>
      <w:r w:rsidR="00FF4B55">
        <w:rPr>
          <w:rFonts w:ascii="Arial" w:hAnsi="Arial" w:cs="Arial"/>
        </w:rPr>
        <w:t>% son grandes.</w:t>
      </w:r>
    </w:p>
    <w:p w:rsidR="00671DF4" w:rsidRPr="008E2318" w:rsidRDefault="00671DF4" w:rsidP="004A3078">
      <w:pPr>
        <w:spacing w:line="240" w:lineRule="auto"/>
        <w:jc w:val="both"/>
        <w:rPr>
          <w:rFonts w:ascii="Arial" w:hAnsi="Arial" w:cs="Arial"/>
        </w:rPr>
      </w:pPr>
    </w:p>
    <w:p w:rsidR="00903EAA" w:rsidRPr="000246B4" w:rsidRDefault="00770F55" w:rsidP="00B245E6">
      <w:pPr>
        <w:pStyle w:val="Ttulo1"/>
        <w:rPr>
          <w:rStyle w:val="apple-style-span"/>
          <w:rFonts w:ascii="Arial" w:hAnsi="Arial" w:cs="Arial"/>
          <w:sz w:val="22"/>
          <w:szCs w:val="22"/>
        </w:rPr>
      </w:pPr>
      <w:bookmarkStart w:id="10" w:name="_Toc322420159"/>
      <w:r>
        <w:rPr>
          <w:rStyle w:val="apple-style-span"/>
          <w:rFonts w:ascii="Arial" w:hAnsi="Arial" w:cs="Arial"/>
          <w:sz w:val="22"/>
          <w:szCs w:val="22"/>
        </w:rPr>
        <w:t>Acceso y admisibilidad</w:t>
      </w:r>
      <w:bookmarkEnd w:id="10"/>
    </w:p>
    <w:p w:rsidR="00903EAA" w:rsidRPr="000246B4" w:rsidRDefault="00903EAA" w:rsidP="00903EAA">
      <w:pPr>
        <w:pStyle w:val="Textoindependiente"/>
        <w:rPr>
          <w:rStyle w:val="apple-style-span"/>
          <w:rFonts w:ascii="Arial" w:hAnsi="Arial" w:cs="Arial"/>
          <w:color w:val="000000"/>
        </w:rPr>
      </w:pPr>
    </w:p>
    <w:p w:rsidR="00770F55" w:rsidRPr="00770F55" w:rsidRDefault="00770F55" w:rsidP="00770F55">
      <w:pPr>
        <w:spacing w:after="0"/>
        <w:jc w:val="both"/>
        <w:rPr>
          <w:rFonts w:ascii="Arial" w:hAnsi="Arial" w:cs="Arial"/>
          <w:snapToGrid w:val="0"/>
          <w:lang w:eastAsia="en-GB"/>
        </w:rPr>
      </w:pPr>
      <w:r w:rsidRPr="00770F55">
        <w:rPr>
          <w:rFonts w:ascii="Arial" w:hAnsi="Arial" w:cs="Arial"/>
          <w:snapToGrid w:val="0"/>
          <w:lang w:eastAsia="en-GB"/>
        </w:rPr>
        <w:t>Colombia desde el 2009 ha avanzado sustancialmente en su política de inserción a mercados internacionales</w:t>
      </w:r>
      <w:r w:rsidR="00FA04FA">
        <w:rPr>
          <w:rFonts w:ascii="Arial" w:hAnsi="Arial" w:cs="Arial"/>
          <w:snapToGrid w:val="0"/>
          <w:lang w:eastAsia="en-GB"/>
        </w:rPr>
        <w:t xml:space="preserve">, por medio de </w:t>
      </w:r>
      <w:r w:rsidRPr="00770F55">
        <w:rPr>
          <w:rFonts w:ascii="Arial" w:hAnsi="Arial" w:cs="Arial"/>
          <w:snapToGrid w:val="0"/>
          <w:lang w:eastAsia="en-GB"/>
        </w:rPr>
        <w:t xml:space="preserve"> la negociación y firma de un </w:t>
      </w:r>
      <w:r w:rsidR="00DA6C51">
        <w:rPr>
          <w:rFonts w:ascii="Arial" w:hAnsi="Arial" w:cs="Arial"/>
          <w:snapToGrid w:val="0"/>
          <w:lang w:eastAsia="en-GB"/>
        </w:rPr>
        <w:t>múltiples</w:t>
      </w:r>
      <w:r w:rsidRPr="00770F55">
        <w:rPr>
          <w:rFonts w:ascii="Arial" w:hAnsi="Arial" w:cs="Arial"/>
          <w:snapToGrid w:val="0"/>
          <w:lang w:eastAsia="en-GB"/>
        </w:rPr>
        <w:t xml:space="preserve"> Tratados de Libre Comercio con la mayoría de países del hemisferio occidental, como se evidencia en el siguiente cuadro. </w:t>
      </w:r>
      <w:r w:rsidR="00FA04FA">
        <w:rPr>
          <w:rFonts w:ascii="Arial" w:hAnsi="Arial" w:cs="Arial"/>
          <w:snapToGrid w:val="0"/>
          <w:lang w:eastAsia="en-GB"/>
        </w:rPr>
        <w:t xml:space="preserve">Para los países mencionados el </w:t>
      </w:r>
      <w:r w:rsidRPr="00770F55">
        <w:rPr>
          <w:rFonts w:ascii="Arial" w:hAnsi="Arial" w:cs="Arial"/>
          <w:snapToGrid w:val="0"/>
          <w:lang w:eastAsia="en-GB"/>
        </w:rPr>
        <w:t>estado</w:t>
      </w:r>
      <w:r w:rsidR="00580C23">
        <w:rPr>
          <w:rFonts w:ascii="Arial" w:hAnsi="Arial" w:cs="Arial"/>
          <w:snapToGrid w:val="0"/>
          <w:lang w:eastAsia="en-GB"/>
        </w:rPr>
        <w:t xml:space="preserve"> detallado</w:t>
      </w:r>
      <w:r w:rsidRPr="00770F55">
        <w:rPr>
          <w:rFonts w:ascii="Arial" w:hAnsi="Arial" w:cs="Arial"/>
          <w:snapToGrid w:val="0"/>
          <w:lang w:eastAsia="en-GB"/>
        </w:rPr>
        <w:t xml:space="preserve"> del acceso es el siguiente</w:t>
      </w:r>
      <w:r w:rsidR="00580C23">
        <w:rPr>
          <w:rFonts w:ascii="Arial" w:hAnsi="Arial" w:cs="Arial"/>
          <w:snapToGrid w:val="0"/>
          <w:lang w:eastAsia="en-GB"/>
        </w:rPr>
        <w:t>: (</w:t>
      </w:r>
      <w:r>
        <w:rPr>
          <w:rFonts w:ascii="Arial" w:hAnsi="Arial" w:cs="Arial"/>
          <w:snapToGrid w:val="0"/>
          <w:lang w:eastAsia="en-GB"/>
        </w:rPr>
        <w:t>ver en el Cuadro 7).</w:t>
      </w:r>
      <w:r w:rsidRPr="00770F55">
        <w:rPr>
          <w:rFonts w:ascii="Arial" w:hAnsi="Arial" w:cs="Arial"/>
          <w:snapToGrid w:val="0"/>
          <w:lang w:eastAsia="en-GB"/>
        </w:rPr>
        <w:t xml:space="preserve"> </w:t>
      </w:r>
    </w:p>
    <w:p w:rsidR="00770F55" w:rsidRPr="00770F55" w:rsidRDefault="00770F55" w:rsidP="00770F55">
      <w:pPr>
        <w:spacing w:after="0"/>
        <w:jc w:val="both"/>
        <w:rPr>
          <w:rFonts w:ascii="Arial" w:hAnsi="Arial" w:cs="Arial"/>
          <w:snapToGrid w:val="0"/>
          <w:lang w:eastAsia="en-GB"/>
        </w:rPr>
      </w:pPr>
    </w:p>
    <w:p w:rsidR="00770F55" w:rsidRPr="00D601AF" w:rsidRDefault="00664164" w:rsidP="00D601AF">
      <w:pPr>
        <w:pStyle w:val="Prrafodelista"/>
        <w:numPr>
          <w:ilvl w:val="0"/>
          <w:numId w:val="25"/>
        </w:numPr>
        <w:spacing w:after="0"/>
        <w:jc w:val="both"/>
        <w:rPr>
          <w:rFonts w:ascii="Arial" w:hAnsi="Arial" w:cs="Arial"/>
          <w:snapToGrid w:val="0"/>
          <w:lang w:eastAsia="en-GB"/>
        </w:rPr>
      </w:pPr>
      <w:r w:rsidRPr="00D601AF">
        <w:rPr>
          <w:rFonts w:ascii="Arial" w:hAnsi="Arial" w:cs="Arial"/>
          <w:snapToGrid w:val="0"/>
          <w:lang w:eastAsia="en-GB"/>
        </w:rPr>
        <w:t>México: a</w:t>
      </w:r>
      <w:r w:rsidR="00770F55" w:rsidRPr="00D601AF">
        <w:rPr>
          <w:rFonts w:ascii="Arial" w:hAnsi="Arial" w:cs="Arial"/>
          <w:snapToGrid w:val="0"/>
          <w:lang w:eastAsia="en-GB"/>
        </w:rPr>
        <w:t xml:space="preserve"> pesar de que Colombia cuenta </w:t>
      </w:r>
      <w:r w:rsidRPr="00D601AF">
        <w:rPr>
          <w:rFonts w:ascii="Arial" w:hAnsi="Arial" w:cs="Arial"/>
          <w:snapToGrid w:val="0"/>
          <w:lang w:eastAsia="en-GB"/>
        </w:rPr>
        <w:t xml:space="preserve">con </w:t>
      </w:r>
      <w:r w:rsidR="00770F55" w:rsidRPr="00D601AF">
        <w:rPr>
          <w:rFonts w:ascii="Arial" w:hAnsi="Arial" w:cs="Arial"/>
          <w:snapToGrid w:val="0"/>
          <w:lang w:eastAsia="en-GB"/>
        </w:rPr>
        <w:t xml:space="preserve">9 plantas </w:t>
      </w:r>
      <w:r w:rsidRPr="00D601AF">
        <w:rPr>
          <w:rFonts w:ascii="Arial" w:hAnsi="Arial" w:cs="Arial"/>
          <w:snapToGrid w:val="0"/>
          <w:lang w:eastAsia="en-GB"/>
        </w:rPr>
        <w:t xml:space="preserve">habilitadas y con certificados sanitarios </w:t>
      </w:r>
      <w:r w:rsidR="009F4AC0" w:rsidRPr="00D601AF">
        <w:rPr>
          <w:rFonts w:ascii="Arial" w:hAnsi="Arial" w:cs="Arial"/>
          <w:snapToGrid w:val="0"/>
          <w:lang w:eastAsia="en-GB"/>
        </w:rPr>
        <w:t xml:space="preserve">para exportar </w:t>
      </w:r>
      <w:r w:rsidRPr="00D601AF">
        <w:rPr>
          <w:rFonts w:ascii="Arial" w:hAnsi="Arial" w:cs="Arial"/>
          <w:snapToGrid w:val="0"/>
          <w:lang w:eastAsia="en-GB"/>
        </w:rPr>
        <w:t>leche y productos lácteos para</w:t>
      </w:r>
      <w:r w:rsidR="00770F55" w:rsidRPr="00D601AF">
        <w:rPr>
          <w:rFonts w:ascii="Arial" w:hAnsi="Arial" w:cs="Arial"/>
          <w:snapToGrid w:val="0"/>
          <w:lang w:eastAsia="en-GB"/>
        </w:rPr>
        <w:t xml:space="preserve">, </w:t>
      </w:r>
      <w:r w:rsidR="009F4AC0" w:rsidRPr="00D601AF">
        <w:rPr>
          <w:rFonts w:ascii="Arial" w:hAnsi="Arial" w:cs="Arial"/>
          <w:snapToGrid w:val="0"/>
          <w:lang w:eastAsia="en-GB"/>
        </w:rPr>
        <w:t xml:space="preserve">los costos </w:t>
      </w:r>
      <w:r w:rsidR="001E1CF3" w:rsidRPr="00D601AF">
        <w:rPr>
          <w:rFonts w:ascii="Arial" w:hAnsi="Arial" w:cs="Arial"/>
          <w:snapToGrid w:val="0"/>
          <w:lang w:eastAsia="en-GB"/>
        </w:rPr>
        <w:t xml:space="preserve">no son </w:t>
      </w:r>
      <w:r w:rsidR="00770F55" w:rsidRPr="00D601AF">
        <w:rPr>
          <w:rFonts w:ascii="Arial" w:hAnsi="Arial" w:cs="Arial"/>
          <w:snapToGrid w:val="0"/>
          <w:lang w:eastAsia="en-GB"/>
        </w:rPr>
        <w:t xml:space="preserve"> competitivos. </w:t>
      </w:r>
    </w:p>
    <w:p w:rsidR="003B259F" w:rsidRPr="00770F55" w:rsidRDefault="003B259F" w:rsidP="00770F55">
      <w:pPr>
        <w:spacing w:after="0"/>
        <w:jc w:val="both"/>
        <w:rPr>
          <w:rFonts w:ascii="Arial" w:hAnsi="Arial" w:cs="Arial"/>
          <w:snapToGrid w:val="0"/>
          <w:lang w:eastAsia="en-GB"/>
        </w:rPr>
      </w:pPr>
    </w:p>
    <w:p w:rsidR="00770F55" w:rsidRPr="00404608" w:rsidRDefault="00770F55" w:rsidP="0088476B">
      <w:pPr>
        <w:pStyle w:val="Prrafodelista"/>
        <w:numPr>
          <w:ilvl w:val="0"/>
          <w:numId w:val="24"/>
        </w:numPr>
        <w:spacing w:after="0"/>
        <w:jc w:val="both"/>
        <w:rPr>
          <w:rFonts w:ascii="Arial" w:hAnsi="Arial" w:cs="Arial"/>
          <w:snapToGrid w:val="0"/>
          <w:lang w:eastAsia="en-GB"/>
        </w:rPr>
      </w:pPr>
      <w:r w:rsidRPr="00404608">
        <w:rPr>
          <w:rFonts w:ascii="Arial" w:hAnsi="Arial" w:cs="Arial"/>
          <w:snapToGrid w:val="0"/>
          <w:lang w:eastAsia="en-GB"/>
        </w:rPr>
        <w:t xml:space="preserve">Brasil: </w:t>
      </w:r>
      <w:r w:rsidR="00B07635">
        <w:rPr>
          <w:rFonts w:ascii="Arial" w:hAnsi="Arial" w:cs="Arial"/>
          <w:snapToGrid w:val="0"/>
          <w:lang w:eastAsia="en-GB"/>
        </w:rPr>
        <w:t>gracias a</w:t>
      </w:r>
      <w:r w:rsidRPr="00404608">
        <w:rPr>
          <w:rFonts w:ascii="Arial" w:hAnsi="Arial" w:cs="Arial"/>
          <w:snapToGrid w:val="0"/>
          <w:lang w:eastAsia="en-GB"/>
        </w:rPr>
        <w:t xml:space="preserve">l acuerdo CAN – Mercosur (ACE 59) existen preferencias arancelarias para los productos lácteos colombianos. </w:t>
      </w:r>
      <w:r w:rsidR="00B07635">
        <w:rPr>
          <w:rFonts w:ascii="Arial" w:hAnsi="Arial" w:cs="Arial"/>
          <w:snapToGrid w:val="0"/>
          <w:lang w:eastAsia="en-GB"/>
        </w:rPr>
        <w:t xml:space="preserve"> Actualmente e</w:t>
      </w:r>
      <w:r w:rsidRPr="00404608">
        <w:rPr>
          <w:rFonts w:ascii="Arial" w:hAnsi="Arial" w:cs="Arial"/>
          <w:snapToGrid w:val="0"/>
          <w:lang w:eastAsia="en-GB"/>
        </w:rPr>
        <w:t xml:space="preserve">stá pendiente que se perfeccione un protocolo sanitario entre los gobiernos de Colombia y Brasil, por lo cual el INVIMA y el ICA deben adelantar las gestiones correspondientes con las instituciones homólogas brasileñas. </w:t>
      </w:r>
    </w:p>
    <w:p w:rsidR="00770F55" w:rsidRPr="00770F55" w:rsidRDefault="00770F55" w:rsidP="00770F55">
      <w:pPr>
        <w:spacing w:after="0"/>
        <w:jc w:val="both"/>
        <w:rPr>
          <w:rFonts w:ascii="Arial" w:hAnsi="Arial" w:cs="Arial"/>
          <w:snapToGrid w:val="0"/>
          <w:lang w:eastAsia="en-GB"/>
        </w:rPr>
      </w:pPr>
    </w:p>
    <w:p w:rsidR="00770F55" w:rsidRPr="0088476B" w:rsidRDefault="00770F55" w:rsidP="0088476B">
      <w:pPr>
        <w:pStyle w:val="Prrafodelista"/>
        <w:numPr>
          <w:ilvl w:val="0"/>
          <w:numId w:val="24"/>
        </w:numPr>
        <w:spacing w:after="0"/>
        <w:jc w:val="both"/>
        <w:rPr>
          <w:rFonts w:ascii="Arial" w:hAnsi="Arial" w:cs="Arial"/>
          <w:snapToGrid w:val="0"/>
          <w:lang w:eastAsia="en-GB"/>
        </w:rPr>
      </w:pPr>
      <w:r w:rsidRPr="0088476B">
        <w:rPr>
          <w:rFonts w:ascii="Arial" w:hAnsi="Arial" w:cs="Arial"/>
          <w:snapToGrid w:val="0"/>
          <w:lang w:eastAsia="en-GB"/>
        </w:rPr>
        <w:t>Perú: Colombia cuenta con certificado sanitario para exportar leche y productos lácteos a este país, así como con 5 plantas productoras de lácteos</w:t>
      </w:r>
      <w:r w:rsidR="004F2B18" w:rsidRPr="0088476B">
        <w:rPr>
          <w:rFonts w:ascii="Arial" w:hAnsi="Arial" w:cs="Arial"/>
          <w:snapToGrid w:val="0"/>
          <w:lang w:eastAsia="en-GB"/>
        </w:rPr>
        <w:t xml:space="preserve"> habilitadas</w:t>
      </w:r>
      <w:r w:rsidRPr="0088476B">
        <w:rPr>
          <w:rFonts w:ascii="Arial" w:hAnsi="Arial" w:cs="Arial"/>
          <w:snapToGrid w:val="0"/>
          <w:lang w:eastAsia="en-GB"/>
        </w:rPr>
        <w:t>. Desde el año pasado a través del INVIMA se solicitó a SENASA, su hom</w:t>
      </w:r>
      <w:r w:rsidR="00B07635">
        <w:rPr>
          <w:rFonts w:ascii="Arial" w:hAnsi="Arial" w:cs="Arial"/>
          <w:snapToGrid w:val="0"/>
          <w:lang w:eastAsia="en-GB"/>
        </w:rPr>
        <w:t xml:space="preserve">ólogo en Perú, la habilitación </w:t>
      </w:r>
      <w:r w:rsidRPr="0088476B">
        <w:rPr>
          <w:rFonts w:ascii="Arial" w:hAnsi="Arial" w:cs="Arial"/>
          <w:snapToGrid w:val="0"/>
          <w:lang w:eastAsia="en-GB"/>
        </w:rPr>
        <w:t>de</w:t>
      </w:r>
      <w:r w:rsidR="004F2B18" w:rsidRPr="0088476B">
        <w:rPr>
          <w:rFonts w:ascii="Arial" w:hAnsi="Arial" w:cs="Arial"/>
          <w:snapToGrid w:val="0"/>
          <w:lang w:eastAsia="en-GB"/>
        </w:rPr>
        <w:t xml:space="preserve"> nuevas</w:t>
      </w:r>
      <w:r w:rsidRPr="0088476B">
        <w:rPr>
          <w:rFonts w:ascii="Arial" w:hAnsi="Arial" w:cs="Arial"/>
          <w:snapToGrid w:val="0"/>
          <w:lang w:eastAsia="en-GB"/>
        </w:rPr>
        <w:t xml:space="preserve"> plantas</w:t>
      </w:r>
      <w:r w:rsidR="002A388B">
        <w:rPr>
          <w:rFonts w:ascii="Arial" w:hAnsi="Arial" w:cs="Arial"/>
          <w:snapToGrid w:val="0"/>
          <w:lang w:eastAsia="en-GB"/>
        </w:rPr>
        <w:t>,  a la fecha no se ha definido agenda.</w:t>
      </w:r>
    </w:p>
    <w:p w:rsidR="00770F55" w:rsidRPr="00770F55" w:rsidRDefault="00770F55" w:rsidP="00770F55">
      <w:pPr>
        <w:spacing w:after="0"/>
        <w:jc w:val="both"/>
        <w:rPr>
          <w:rFonts w:ascii="Arial" w:hAnsi="Arial" w:cs="Arial"/>
          <w:snapToGrid w:val="0"/>
          <w:lang w:eastAsia="en-GB"/>
        </w:rPr>
      </w:pPr>
    </w:p>
    <w:p w:rsidR="00770F55" w:rsidRPr="00770F55" w:rsidRDefault="00770F55" w:rsidP="00770F55">
      <w:pPr>
        <w:spacing w:after="0"/>
        <w:jc w:val="both"/>
        <w:rPr>
          <w:rFonts w:ascii="Arial" w:hAnsi="Arial" w:cs="Arial"/>
          <w:snapToGrid w:val="0"/>
          <w:lang w:eastAsia="en-GB"/>
        </w:rPr>
      </w:pPr>
      <w:r w:rsidRPr="00770F55">
        <w:rPr>
          <w:rFonts w:ascii="Arial" w:hAnsi="Arial" w:cs="Arial"/>
          <w:snapToGrid w:val="0"/>
          <w:lang w:eastAsia="en-GB"/>
        </w:rPr>
        <w:t>De igual forma e</w:t>
      </w:r>
      <w:r w:rsidR="002A388B">
        <w:rPr>
          <w:rFonts w:ascii="Arial" w:hAnsi="Arial" w:cs="Arial"/>
          <w:snapToGrid w:val="0"/>
          <w:lang w:eastAsia="en-GB"/>
        </w:rPr>
        <w:t>l sector ha identificado cuales</w:t>
      </w:r>
      <w:r w:rsidRPr="00770F55">
        <w:rPr>
          <w:rFonts w:ascii="Arial" w:hAnsi="Arial" w:cs="Arial"/>
          <w:snapToGrid w:val="0"/>
          <w:lang w:eastAsia="en-GB"/>
        </w:rPr>
        <w:t xml:space="preserve"> so</w:t>
      </w:r>
      <w:r w:rsidR="002A388B">
        <w:rPr>
          <w:rFonts w:ascii="Arial" w:hAnsi="Arial" w:cs="Arial"/>
          <w:snapToGrid w:val="0"/>
          <w:lang w:eastAsia="en-GB"/>
        </w:rPr>
        <w:t xml:space="preserve">n los mercados de interés </w:t>
      </w:r>
      <w:r w:rsidR="003B259F">
        <w:rPr>
          <w:rFonts w:ascii="Arial" w:hAnsi="Arial" w:cs="Arial"/>
          <w:snapToGrid w:val="0"/>
          <w:lang w:eastAsia="en-GB"/>
        </w:rPr>
        <w:t xml:space="preserve">y cuales serian los productos para ingresar a </w:t>
      </w:r>
      <w:r w:rsidRPr="00770F55">
        <w:rPr>
          <w:rFonts w:ascii="Arial" w:hAnsi="Arial" w:cs="Arial"/>
          <w:snapToGrid w:val="0"/>
          <w:lang w:eastAsia="en-GB"/>
        </w:rPr>
        <w:t>di</w:t>
      </w:r>
      <w:r w:rsidR="002A388B">
        <w:rPr>
          <w:rFonts w:ascii="Arial" w:hAnsi="Arial" w:cs="Arial"/>
          <w:snapToGrid w:val="0"/>
          <w:lang w:eastAsia="en-GB"/>
        </w:rPr>
        <w:t xml:space="preserve">chos mercados, esta evaluación se realizó de </w:t>
      </w:r>
      <w:r w:rsidRPr="00770F55">
        <w:rPr>
          <w:rFonts w:ascii="Arial" w:hAnsi="Arial" w:cs="Arial"/>
          <w:snapToGrid w:val="0"/>
          <w:lang w:eastAsia="en-GB"/>
        </w:rPr>
        <w:t xml:space="preserve">acuerdo a criterios de demanda, precios, mercados competidores y admisibilidad sanitaria. </w:t>
      </w:r>
    </w:p>
    <w:p w:rsidR="00770F55" w:rsidRPr="00770F55" w:rsidRDefault="00770F55" w:rsidP="00770F55">
      <w:pPr>
        <w:spacing w:after="0"/>
        <w:jc w:val="both"/>
        <w:rPr>
          <w:rFonts w:ascii="Arial" w:hAnsi="Arial" w:cs="Arial"/>
          <w:snapToGrid w:val="0"/>
          <w:lang w:eastAsia="en-GB"/>
        </w:rPr>
      </w:pPr>
    </w:p>
    <w:p w:rsidR="009E0BFD" w:rsidRDefault="00770F55" w:rsidP="00770F55">
      <w:pPr>
        <w:spacing w:after="0"/>
        <w:jc w:val="both"/>
        <w:rPr>
          <w:rFonts w:ascii="Arial" w:hAnsi="Arial" w:cs="Arial"/>
          <w:snapToGrid w:val="0"/>
          <w:lang w:eastAsia="en-GB"/>
        </w:rPr>
      </w:pPr>
      <w:r w:rsidRPr="00770F55">
        <w:rPr>
          <w:rFonts w:ascii="Arial" w:hAnsi="Arial" w:cs="Arial"/>
          <w:snapToGrid w:val="0"/>
          <w:lang w:eastAsia="en-GB"/>
        </w:rPr>
        <w:t>Para mantequilla son en orden de priorización: México, Perú, Chile, Brasil, Malasia, Jamaica, República Dominicana, Trinida</w:t>
      </w:r>
      <w:r w:rsidR="00123284">
        <w:rPr>
          <w:rFonts w:ascii="Arial" w:hAnsi="Arial" w:cs="Arial"/>
          <w:snapToGrid w:val="0"/>
          <w:lang w:eastAsia="en-GB"/>
        </w:rPr>
        <w:t>d y Tobago y los Estados Unido. P</w:t>
      </w:r>
      <w:r w:rsidRPr="00770F55">
        <w:rPr>
          <w:rFonts w:ascii="Arial" w:hAnsi="Arial" w:cs="Arial"/>
          <w:snapToGrid w:val="0"/>
          <w:lang w:eastAsia="en-GB"/>
        </w:rPr>
        <w:t>ara los quesos: México, Chile, Perú, Brasil, Venezuela, Jamaica, República Dominicana, Trinidad y Tobago y los Estados Unidos.</w:t>
      </w:r>
      <w:r>
        <w:rPr>
          <w:rFonts w:ascii="Arial" w:hAnsi="Arial" w:cs="Arial"/>
          <w:snapToGrid w:val="0"/>
          <w:lang w:eastAsia="en-GB"/>
        </w:rPr>
        <w:t xml:space="preserve"> </w:t>
      </w:r>
      <w:r w:rsidRPr="00770F55">
        <w:rPr>
          <w:rFonts w:ascii="Arial" w:hAnsi="Arial" w:cs="Arial"/>
          <w:snapToGrid w:val="0"/>
          <w:lang w:eastAsia="en-GB"/>
        </w:rPr>
        <w:t>Para la leche en polvo descremada: México, Perú, Chile, Brasil, Jamaica, Rusia, República Dominicana, Trinidad y Tobago y los Estados Unidos.</w:t>
      </w:r>
      <w:r w:rsidR="009E0BFD">
        <w:rPr>
          <w:rFonts w:ascii="Arial" w:hAnsi="Arial" w:cs="Arial"/>
          <w:snapToGrid w:val="0"/>
          <w:lang w:eastAsia="en-GB"/>
        </w:rPr>
        <w:t xml:space="preserve"> </w:t>
      </w:r>
    </w:p>
    <w:p w:rsidR="00903EAA" w:rsidRDefault="00770F55" w:rsidP="00770F55">
      <w:pPr>
        <w:spacing w:after="0"/>
        <w:jc w:val="both"/>
        <w:rPr>
          <w:rFonts w:ascii="Arial" w:hAnsi="Arial" w:cs="Arial"/>
          <w:snapToGrid w:val="0"/>
          <w:lang w:eastAsia="en-GB"/>
        </w:rPr>
      </w:pPr>
      <w:r w:rsidRPr="00770F55">
        <w:rPr>
          <w:rFonts w:ascii="Arial" w:hAnsi="Arial" w:cs="Arial"/>
          <w:snapToGrid w:val="0"/>
          <w:lang w:eastAsia="en-GB"/>
        </w:rPr>
        <w:t>Para la leche en polvo entera: México, Chile, Perú, Brasil, Jamaica, Rusia, República Dominicana, Trinidad y Tobago y los Estados Unidos.</w:t>
      </w:r>
    </w:p>
    <w:p w:rsidR="00770F55" w:rsidRDefault="00770F55" w:rsidP="00770F55">
      <w:pPr>
        <w:spacing w:after="0"/>
        <w:jc w:val="both"/>
        <w:rPr>
          <w:rFonts w:ascii="Arial" w:hAnsi="Arial" w:cs="Arial"/>
          <w:snapToGrid w:val="0"/>
          <w:lang w:eastAsia="en-GB"/>
        </w:rPr>
      </w:pPr>
    </w:p>
    <w:p w:rsidR="00D855F8" w:rsidRDefault="00D855F8" w:rsidP="00770F55">
      <w:pPr>
        <w:spacing w:after="0"/>
        <w:jc w:val="both"/>
        <w:rPr>
          <w:rFonts w:ascii="Arial" w:hAnsi="Arial" w:cs="Arial"/>
          <w:snapToGrid w:val="0"/>
          <w:lang w:eastAsia="en-GB"/>
        </w:rPr>
      </w:pPr>
    </w:p>
    <w:p w:rsidR="00D855F8" w:rsidRDefault="00D855F8" w:rsidP="00770F55">
      <w:pPr>
        <w:spacing w:after="0"/>
        <w:jc w:val="both"/>
        <w:rPr>
          <w:rFonts w:ascii="Arial" w:hAnsi="Arial" w:cs="Arial"/>
          <w:snapToGrid w:val="0"/>
          <w:lang w:eastAsia="en-GB"/>
        </w:rPr>
      </w:pPr>
    </w:p>
    <w:p w:rsidR="00D855F8" w:rsidRDefault="00D855F8" w:rsidP="00770F55">
      <w:pPr>
        <w:spacing w:after="0"/>
        <w:jc w:val="both"/>
        <w:rPr>
          <w:rFonts w:ascii="Arial" w:hAnsi="Arial" w:cs="Arial"/>
          <w:snapToGrid w:val="0"/>
          <w:lang w:eastAsia="en-GB"/>
        </w:rPr>
      </w:pPr>
    </w:p>
    <w:p w:rsidR="00D855F8" w:rsidRDefault="00D855F8" w:rsidP="00770F55">
      <w:pPr>
        <w:spacing w:after="0"/>
        <w:jc w:val="both"/>
        <w:rPr>
          <w:rFonts w:ascii="Arial" w:hAnsi="Arial" w:cs="Arial"/>
          <w:snapToGrid w:val="0"/>
          <w:lang w:eastAsia="en-GB"/>
        </w:rPr>
      </w:pPr>
    </w:p>
    <w:p w:rsidR="00D855F8" w:rsidRDefault="00D855F8" w:rsidP="00770F55">
      <w:pPr>
        <w:spacing w:after="0"/>
        <w:jc w:val="both"/>
        <w:rPr>
          <w:rFonts w:ascii="Arial" w:hAnsi="Arial" w:cs="Arial"/>
          <w:snapToGrid w:val="0"/>
          <w:lang w:eastAsia="en-GB"/>
        </w:rPr>
      </w:pPr>
    </w:p>
    <w:p w:rsidR="00D855F8" w:rsidRDefault="00D855F8" w:rsidP="00770F55">
      <w:pPr>
        <w:spacing w:after="0"/>
        <w:jc w:val="both"/>
        <w:rPr>
          <w:rFonts w:ascii="Arial" w:hAnsi="Arial" w:cs="Arial"/>
          <w:snapToGrid w:val="0"/>
          <w:lang w:eastAsia="en-GB"/>
        </w:rPr>
      </w:pPr>
    </w:p>
    <w:p w:rsidR="00D855F8" w:rsidRDefault="00D855F8" w:rsidP="00770F55">
      <w:pPr>
        <w:spacing w:after="0"/>
        <w:jc w:val="both"/>
        <w:rPr>
          <w:rFonts w:ascii="Arial" w:hAnsi="Arial" w:cs="Arial"/>
          <w:snapToGrid w:val="0"/>
          <w:lang w:eastAsia="en-GB"/>
        </w:rPr>
      </w:pPr>
    </w:p>
    <w:p w:rsidR="006500A2" w:rsidRDefault="006500A2" w:rsidP="00770F55">
      <w:pPr>
        <w:spacing w:after="0"/>
        <w:jc w:val="both"/>
        <w:rPr>
          <w:rFonts w:ascii="Arial" w:hAnsi="Arial" w:cs="Arial"/>
          <w:snapToGrid w:val="0"/>
          <w:lang w:eastAsia="en-GB"/>
        </w:rPr>
      </w:pPr>
    </w:p>
    <w:p w:rsidR="006500A2" w:rsidRDefault="006500A2" w:rsidP="00770F55">
      <w:pPr>
        <w:spacing w:after="0"/>
        <w:jc w:val="both"/>
        <w:rPr>
          <w:rFonts w:ascii="Arial" w:hAnsi="Arial" w:cs="Arial"/>
          <w:snapToGrid w:val="0"/>
          <w:lang w:eastAsia="en-GB"/>
        </w:rPr>
      </w:pPr>
    </w:p>
    <w:p w:rsidR="00D855F8" w:rsidRDefault="00D855F8" w:rsidP="00770F55">
      <w:pPr>
        <w:spacing w:after="0"/>
        <w:jc w:val="both"/>
        <w:rPr>
          <w:rFonts w:ascii="Arial" w:hAnsi="Arial" w:cs="Arial"/>
          <w:snapToGrid w:val="0"/>
          <w:lang w:eastAsia="en-GB"/>
        </w:rPr>
      </w:pPr>
    </w:p>
    <w:p w:rsidR="00D855F8" w:rsidRDefault="00D855F8" w:rsidP="00770F55">
      <w:pPr>
        <w:spacing w:after="0"/>
        <w:jc w:val="both"/>
        <w:rPr>
          <w:rFonts w:ascii="Arial" w:hAnsi="Arial" w:cs="Arial"/>
          <w:snapToGrid w:val="0"/>
          <w:lang w:eastAsia="en-GB"/>
        </w:rPr>
      </w:pPr>
    </w:p>
    <w:p w:rsidR="00404608" w:rsidRDefault="00404608" w:rsidP="00770F55">
      <w:pPr>
        <w:spacing w:after="0"/>
        <w:jc w:val="both"/>
        <w:rPr>
          <w:rFonts w:ascii="Arial" w:hAnsi="Arial" w:cs="Arial"/>
          <w:snapToGrid w:val="0"/>
          <w:lang w:eastAsia="en-GB"/>
        </w:rPr>
      </w:pPr>
    </w:p>
    <w:p w:rsidR="00D855F8" w:rsidRDefault="00D855F8" w:rsidP="00770F55">
      <w:pPr>
        <w:spacing w:after="0"/>
        <w:jc w:val="both"/>
        <w:rPr>
          <w:rFonts w:ascii="Arial" w:hAnsi="Arial" w:cs="Arial"/>
          <w:snapToGrid w:val="0"/>
          <w:lang w:eastAsia="en-GB"/>
        </w:rPr>
      </w:pPr>
    </w:p>
    <w:p w:rsidR="00D855F8" w:rsidRDefault="00D855F8" w:rsidP="00770F55">
      <w:pPr>
        <w:spacing w:after="0"/>
        <w:jc w:val="both"/>
        <w:rPr>
          <w:rFonts w:ascii="Arial" w:hAnsi="Arial" w:cs="Arial"/>
          <w:snapToGrid w:val="0"/>
          <w:lang w:eastAsia="en-GB"/>
        </w:rPr>
      </w:pPr>
    </w:p>
    <w:p w:rsidR="00D855F8" w:rsidRDefault="00D855F8" w:rsidP="00770F55">
      <w:pPr>
        <w:spacing w:after="0"/>
        <w:jc w:val="both"/>
        <w:rPr>
          <w:rFonts w:ascii="Arial" w:hAnsi="Arial" w:cs="Arial"/>
          <w:snapToGrid w:val="0"/>
          <w:lang w:eastAsia="en-GB"/>
        </w:rPr>
      </w:pPr>
    </w:p>
    <w:p w:rsidR="00D855F8" w:rsidRDefault="00D855F8" w:rsidP="00770F55">
      <w:pPr>
        <w:spacing w:after="0"/>
        <w:jc w:val="both"/>
        <w:rPr>
          <w:rFonts w:ascii="Arial" w:hAnsi="Arial" w:cs="Arial"/>
          <w:snapToGrid w:val="0"/>
          <w:lang w:eastAsia="en-GB"/>
        </w:rPr>
      </w:pPr>
    </w:p>
    <w:p w:rsidR="00770F55" w:rsidRPr="00770F55" w:rsidRDefault="00770F55" w:rsidP="00770F55">
      <w:pPr>
        <w:spacing w:after="0"/>
        <w:jc w:val="center"/>
        <w:rPr>
          <w:rFonts w:ascii="Arial" w:hAnsi="Arial" w:cs="Arial"/>
          <w:b/>
          <w:snapToGrid w:val="0"/>
          <w:lang w:eastAsia="en-GB"/>
        </w:rPr>
      </w:pPr>
      <w:r w:rsidRPr="00770F55">
        <w:rPr>
          <w:rFonts w:ascii="Arial" w:hAnsi="Arial" w:cs="Arial"/>
          <w:b/>
          <w:snapToGrid w:val="0"/>
          <w:lang w:eastAsia="en-GB"/>
        </w:rPr>
        <w:t>Cuadro 7: Matriz de Admisibilidad</w:t>
      </w:r>
    </w:p>
    <w:p w:rsidR="00770F55" w:rsidRDefault="00283DE6" w:rsidP="00770F55">
      <w:pPr>
        <w:spacing w:after="0"/>
        <w:jc w:val="center"/>
        <w:rPr>
          <w:rFonts w:ascii="Arial" w:hAnsi="Arial" w:cs="Arial"/>
          <w:snapToGrid w:val="0"/>
          <w:lang w:eastAsia="en-GB"/>
        </w:rPr>
      </w:pPr>
      <w:r w:rsidRPr="00283DE6">
        <w:rPr>
          <w:noProof/>
          <w:lang w:eastAsia="es-CO"/>
        </w:rPr>
        <w:drawing>
          <wp:inline distT="0" distB="0" distL="0" distR="0">
            <wp:extent cx="5612130" cy="5736553"/>
            <wp:effectExtent l="19050" t="0" r="762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a:stretch>
                      <a:fillRect/>
                    </a:stretch>
                  </pic:blipFill>
                  <pic:spPr bwMode="auto">
                    <a:xfrm>
                      <a:off x="0" y="0"/>
                      <a:ext cx="5612130" cy="5736553"/>
                    </a:xfrm>
                    <a:prstGeom prst="rect">
                      <a:avLst/>
                    </a:prstGeom>
                    <a:noFill/>
                    <a:ln w="9525">
                      <a:noFill/>
                      <a:miter lim="800000"/>
                      <a:headEnd/>
                      <a:tailEnd/>
                    </a:ln>
                  </pic:spPr>
                </pic:pic>
              </a:graphicData>
            </a:graphic>
          </wp:inline>
        </w:drawing>
      </w:r>
    </w:p>
    <w:p w:rsidR="00770F55" w:rsidRDefault="00770F55" w:rsidP="00770F55">
      <w:pPr>
        <w:spacing w:after="0"/>
        <w:jc w:val="both"/>
        <w:rPr>
          <w:rFonts w:ascii="Arial" w:hAnsi="Arial" w:cs="Arial"/>
          <w:snapToGrid w:val="0"/>
          <w:sz w:val="16"/>
          <w:lang w:eastAsia="en-GB"/>
        </w:rPr>
      </w:pPr>
      <w:r w:rsidRPr="00770F55">
        <w:rPr>
          <w:rFonts w:ascii="Arial" w:hAnsi="Arial" w:cs="Arial"/>
          <w:snapToGrid w:val="0"/>
          <w:sz w:val="16"/>
          <w:lang w:eastAsia="en-GB"/>
        </w:rPr>
        <w:t xml:space="preserve">Fuente: Consejo Nacional Lácteo. Construcción PTP. </w:t>
      </w:r>
      <w:r w:rsidR="006500A2">
        <w:rPr>
          <w:rFonts w:ascii="Arial" w:hAnsi="Arial" w:cs="Arial"/>
          <w:snapToGrid w:val="0"/>
          <w:sz w:val="16"/>
          <w:lang w:eastAsia="en-GB"/>
        </w:rPr>
        <w:t>2012</w:t>
      </w:r>
      <w:r w:rsidRPr="00770F55">
        <w:rPr>
          <w:rFonts w:ascii="Arial" w:hAnsi="Arial" w:cs="Arial"/>
          <w:snapToGrid w:val="0"/>
          <w:sz w:val="16"/>
          <w:lang w:eastAsia="en-GB"/>
        </w:rPr>
        <w:t xml:space="preserve"> </w:t>
      </w:r>
    </w:p>
    <w:p w:rsidR="009E0BFD" w:rsidRDefault="009E0BFD" w:rsidP="00770F55">
      <w:pPr>
        <w:spacing w:after="0"/>
        <w:jc w:val="both"/>
        <w:rPr>
          <w:rFonts w:ascii="Arial" w:hAnsi="Arial" w:cs="Arial"/>
          <w:snapToGrid w:val="0"/>
          <w:sz w:val="16"/>
          <w:lang w:eastAsia="en-GB"/>
        </w:rPr>
      </w:pPr>
    </w:p>
    <w:p w:rsidR="009E0BFD" w:rsidRDefault="009E0BFD" w:rsidP="00770F55">
      <w:pPr>
        <w:spacing w:after="0"/>
        <w:jc w:val="both"/>
        <w:rPr>
          <w:rFonts w:ascii="Arial" w:hAnsi="Arial" w:cs="Arial"/>
          <w:snapToGrid w:val="0"/>
          <w:sz w:val="16"/>
          <w:lang w:eastAsia="en-GB"/>
        </w:rPr>
      </w:pPr>
    </w:p>
    <w:p w:rsidR="00283DE6" w:rsidRDefault="00283DE6" w:rsidP="00770F55">
      <w:pPr>
        <w:spacing w:after="0"/>
        <w:jc w:val="both"/>
        <w:rPr>
          <w:rFonts w:ascii="Arial" w:hAnsi="Arial" w:cs="Arial"/>
          <w:snapToGrid w:val="0"/>
          <w:sz w:val="16"/>
          <w:lang w:eastAsia="en-GB"/>
        </w:rPr>
      </w:pPr>
    </w:p>
    <w:p w:rsidR="00404608" w:rsidRDefault="00404608" w:rsidP="00770F55">
      <w:pPr>
        <w:spacing w:after="0"/>
        <w:jc w:val="both"/>
        <w:rPr>
          <w:rFonts w:ascii="Arial" w:hAnsi="Arial" w:cs="Arial"/>
          <w:snapToGrid w:val="0"/>
          <w:sz w:val="16"/>
          <w:lang w:eastAsia="en-GB"/>
        </w:rPr>
      </w:pPr>
    </w:p>
    <w:p w:rsidR="00404608" w:rsidRDefault="00404608" w:rsidP="00770F55">
      <w:pPr>
        <w:spacing w:after="0"/>
        <w:jc w:val="both"/>
        <w:rPr>
          <w:rFonts w:ascii="Arial" w:hAnsi="Arial" w:cs="Arial"/>
          <w:snapToGrid w:val="0"/>
          <w:sz w:val="16"/>
          <w:lang w:eastAsia="en-GB"/>
        </w:rPr>
      </w:pPr>
    </w:p>
    <w:p w:rsidR="00404608" w:rsidRDefault="00404608" w:rsidP="00770F55">
      <w:pPr>
        <w:spacing w:after="0"/>
        <w:jc w:val="both"/>
        <w:rPr>
          <w:rFonts w:ascii="Arial" w:hAnsi="Arial" w:cs="Arial"/>
          <w:snapToGrid w:val="0"/>
          <w:sz w:val="16"/>
          <w:lang w:eastAsia="en-GB"/>
        </w:rPr>
      </w:pPr>
    </w:p>
    <w:p w:rsidR="00404608" w:rsidRDefault="00404608" w:rsidP="00770F55">
      <w:pPr>
        <w:spacing w:after="0"/>
        <w:jc w:val="both"/>
        <w:rPr>
          <w:rFonts w:ascii="Arial" w:hAnsi="Arial" w:cs="Arial"/>
          <w:snapToGrid w:val="0"/>
          <w:sz w:val="16"/>
          <w:lang w:eastAsia="en-GB"/>
        </w:rPr>
      </w:pPr>
    </w:p>
    <w:p w:rsidR="00404608" w:rsidRDefault="00404608" w:rsidP="00770F55">
      <w:pPr>
        <w:spacing w:after="0"/>
        <w:jc w:val="both"/>
        <w:rPr>
          <w:rFonts w:ascii="Arial" w:hAnsi="Arial" w:cs="Arial"/>
          <w:snapToGrid w:val="0"/>
          <w:sz w:val="16"/>
          <w:lang w:eastAsia="en-GB"/>
        </w:rPr>
      </w:pPr>
    </w:p>
    <w:p w:rsidR="00404608" w:rsidRDefault="00404608" w:rsidP="00770F55">
      <w:pPr>
        <w:spacing w:after="0"/>
        <w:jc w:val="both"/>
        <w:rPr>
          <w:rFonts w:ascii="Arial" w:hAnsi="Arial" w:cs="Arial"/>
          <w:snapToGrid w:val="0"/>
          <w:sz w:val="16"/>
          <w:lang w:eastAsia="en-GB"/>
        </w:rPr>
      </w:pPr>
    </w:p>
    <w:p w:rsidR="00283DE6" w:rsidRDefault="00283DE6" w:rsidP="00770F55">
      <w:pPr>
        <w:spacing w:after="0"/>
        <w:jc w:val="both"/>
        <w:rPr>
          <w:rFonts w:ascii="Arial" w:hAnsi="Arial" w:cs="Arial"/>
          <w:snapToGrid w:val="0"/>
          <w:sz w:val="16"/>
          <w:lang w:eastAsia="en-GB"/>
        </w:rPr>
      </w:pPr>
    </w:p>
    <w:p w:rsidR="00283DE6" w:rsidRDefault="00283DE6" w:rsidP="00770F55">
      <w:pPr>
        <w:spacing w:after="0"/>
        <w:jc w:val="both"/>
        <w:rPr>
          <w:rFonts w:ascii="Arial" w:hAnsi="Arial" w:cs="Arial"/>
          <w:snapToGrid w:val="0"/>
          <w:sz w:val="16"/>
          <w:lang w:eastAsia="en-GB"/>
        </w:rPr>
      </w:pPr>
    </w:p>
    <w:p w:rsidR="00283DE6" w:rsidRDefault="00283DE6" w:rsidP="00770F55">
      <w:pPr>
        <w:spacing w:after="0"/>
        <w:jc w:val="both"/>
        <w:rPr>
          <w:rFonts w:ascii="Arial" w:hAnsi="Arial" w:cs="Arial"/>
          <w:snapToGrid w:val="0"/>
          <w:sz w:val="16"/>
          <w:lang w:eastAsia="en-GB"/>
        </w:rPr>
      </w:pPr>
    </w:p>
    <w:p w:rsidR="00283DE6" w:rsidRDefault="00283DE6" w:rsidP="00770F55">
      <w:pPr>
        <w:spacing w:after="0"/>
        <w:jc w:val="both"/>
        <w:rPr>
          <w:rFonts w:ascii="Arial" w:hAnsi="Arial" w:cs="Arial"/>
          <w:snapToGrid w:val="0"/>
          <w:sz w:val="16"/>
          <w:lang w:eastAsia="en-GB"/>
        </w:rPr>
      </w:pPr>
    </w:p>
    <w:p w:rsidR="00283DE6" w:rsidRDefault="00283DE6" w:rsidP="00770F55">
      <w:pPr>
        <w:spacing w:after="0"/>
        <w:jc w:val="both"/>
        <w:rPr>
          <w:rFonts w:ascii="Arial" w:hAnsi="Arial" w:cs="Arial"/>
          <w:snapToGrid w:val="0"/>
          <w:sz w:val="16"/>
          <w:lang w:eastAsia="en-GB"/>
        </w:rPr>
      </w:pPr>
    </w:p>
    <w:p w:rsidR="00283DE6" w:rsidRDefault="00283DE6" w:rsidP="00770F55">
      <w:pPr>
        <w:spacing w:after="0"/>
        <w:jc w:val="both"/>
        <w:rPr>
          <w:rFonts w:ascii="Arial" w:hAnsi="Arial" w:cs="Arial"/>
          <w:snapToGrid w:val="0"/>
          <w:sz w:val="16"/>
          <w:lang w:eastAsia="en-GB"/>
        </w:rPr>
      </w:pPr>
    </w:p>
    <w:p w:rsidR="00283DE6" w:rsidRDefault="00283DE6" w:rsidP="00770F55">
      <w:pPr>
        <w:spacing w:after="0"/>
        <w:jc w:val="both"/>
        <w:rPr>
          <w:rFonts w:ascii="Arial" w:hAnsi="Arial" w:cs="Arial"/>
          <w:snapToGrid w:val="0"/>
          <w:sz w:val="16"/>
          <w:lang w:eastAsia="en-GB"/>
        </w:rPr>
      </w:pPr>
    </w:p>
    <w:p w:rsidR="009E0BFD" w:rsidRPr="00FD01D4" w:rsidRDefault="009E0BFD" w:rsidP="00FD01D4">
      <w:pPr>
        <w:spacing w:after="0"/>
        <w:jc w:val="center"/>
        <w:rPr>
          <w:rFonts w:ascii="Arial" w:hAnsi="Arial" w:cs="Arial"/>
          <w:b/>
          <w:snapToGrid w:val="0"/>
          <w:lang w:eastAsia="en-GB"/>
        </w:rPr>
      </w:pPr>
      <w:r w:rsidRPr="00770F55">
        <w:rPr>
          <w:rFonts w:ascii="Arial" w:hAnsi="Arial" w:cs="Arial"/>
          <w:b/>
          <w:snapToGrid w:val="0"/>
          <w:lang w:eastAsia="en-GB"/>
        </w:rPr>
        <w:t>Cuadro</w:t>
      </w:r>
      <w:r>
        <w:rPr>
          <w:rFonts w:ascii="Arial" w:hAnsi="Arial" w:cs="Arial"/>
          <w:b/>
          <w:snapToGrid w:val="0"/>
          <w:lang w:eastAsia="en-GB"/>
        </w:rPr>
        <w:t xml:space="preserve"> 8</w:t>
      </w:r>
      <w:r w:rsidRPr="00770F55">
        <w:rPr>
          <w:rFonts w:ascii="Arial" w:hAnsi="Arial" w:cs="Arial"/>
          <w:b/>
          <w:snapToGrid w:val="0"/>
          <w:lang w:eastAsia="en-GB"/>
        </w:rPr>
        <w:t xml:space="preserve">: Matriz de </w:t>
      </w:r>
      <w:r>
        <w:rPr>
          <w:rFonts w:ascii="Arial" w:hAnsi="Arial" w:cs="Arial"/>
          <w:b/>
          <w:snapToGrid w:val="0"/>
          <w:lang w:eastAsia="en-GB"/>
        </w:rPr>
        <w:t>Acceso</w:t>
      </w:r>
    </w:p>
    <w:p w:rsidR="009E0BFD" w:rsidRDefault="009E0BFD" w:rsidP="00770F55">
      <w:pPr>
        <w:spacing w:after="0"/>
        <w:jc w:val="both"/>
        <w:rPr>
          <w:rFonts w:ascii="Arial" w:hAnsi="Arial" w:cs="Arial"/>
          <w:snapToGrid w:val="0"/>
          <w:sz w:val="16"/>
          <w:lang w:eastAsia="en-GB"/>
        </w:rPr>
      </w:pPr>
    </w:p>
    <w:p w:rsidR="00770F55" w:rsidRPr="000246B4" w:rsidRDefault="009E0BFD" w:rsidP="00770F55">
      <w:pPr>
        <w:spacing w:after="0"/>
        <w:jc w:val="both"/>
        <w:rPr>
          <w:rFonts w:ascii="Arial" w:hAnsi="Arial" w:cs="Arial"/>
          <w:snapToGrid w:val="0"/>
          <w:lang w:eastAsia="en-GB"/>
        </w:rPr>
      </w:pPr>
      <w:r w:rsidRPr="009E0BFD">
        <w:rPr>
          <w:rFonts w:ascii="Arial" w:hAnsi="Arial" w:cs="Arial"/>
          <w:noProof/>
          <w:snapToGrid w:val="0"/>
          <w:lang w:eastAsia="es-CO"/>
        </w:rPr>
        <w:drawing>
          <wp:inline distT="0" distB="0" distL="0" distR="0">
            <wp:extent cx="5612130" cy="6200330"/>
            <wp:effectExtent l="19050" t="0" r="7620" b="0"/>
            <wp:docPr id="2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srcRect/>
                    <a:stretch>
                      <a:fillRect/>
                    </a:stretch>
                  </pic:blipFill>
                  <pic:spPr bwMode="auto">
                    <a:xfrm>
                      <a:off x="0" y="0"/>
                      <a:ext cx="5612130" cy="6200330"/>
                    </a:xfrm>
                    <a:prstGeom prst="rect">
                      <a:avLst/>
                    </a:prstGeom>
                    <a:noFill/>
                    <a:ln w="9525">
                      <a:noFill/>
                      <a:miter lim="800000"/>
                      <a:headEnd/>
                      <a:tailEnd/>
                    </a:ln>
                  </pic:spPr>
                </pic:pic>
              </a:graphicData>
            </a:graphic>
          </wp:inline>
        </w:drawing>
      </w:r>
    </w:p>
    <w:p w:rsidR="00A81C13" w:rsidRDefault="00283DE6" w:rsidP="00A81C13">
      <w:pPr>
        <w:spacing w:after="0" w:line="240" w:lineRule="auto"/>
        <w:jc w:val="both"/>
        <w:rPr>
          <w:rFonts w:ascii="Arial" w:hAnsi="Arial" w:cs="Arial"/>
          <w:snapToGrid w:val="0"/>
          <w:sz w:val="16"/>
          <w:lang w:eastAsia="en-GB"/>
        </w:rPr>
      </w:pPr>
      <w:r w:rsidRPr="00770F55">
        <w:rPr>
          <w:rFonts w:ascii="Arial" w:hAnsi="Arial" w:cs="Arial"/>
          <w:snapToGrid w:val="0"/>
          <w:sz w:val="16"/>
          <w:lang w:eastAsia="en-GB"/>
        </w:rPr>
        <w:t>Fuente: Consejo Nacional Lácteo. Construcción PTP</w:t>
      </w:r>
    </w:p>
    <w:p w:rsidR="00283DE6" w:rsidRDefault="00283DE6" w:rsidP="00A81C13">
      <w:pPr>
        <w:spacing w:after="0" w:line="240" w:lineRule="auto"/>
        <w:jc w:val="both"/>
        <w:rPr>
          <w:rFonts w:ascii="Arial" w:hAnsi="Arial" w:cs="Arial"/>
        </w:rPr>
      </w:pPr>
    </w:p>
    <w:p w:rsidR="00433718" w:rsidRDefault="00A81C13" w:rsidP="00A81C13">
      <w:pPr>
        <w:spacing w:after="0" w:line="240" w:lineRule="auto"/>
        <w:jc w:val="both"/>
        <w:rPr>
          <w:rFonts w:ascii="Arial" w:hAnsi="Arial" w:cs="Arial"/>
        </w:rPr>
      </w:pPr>
      <w:r w:rsidRPr="00661C2C">
        <w:rPr>
          <w:rFonts w:ascii="Arial" w:hAnsi="Arial" w:cs="Arial"/>
        </w:rPr>
        <w:t>La coyuntura internacional</w:t>
      </w:r>
      <w:r w:rsidR="00C77855">
        <w:rPr>
          <w:rFonts w:ascii="Arial" w:hAnsi="Arial" w:cs="Arial"/>
        </w:rPr>
        <w:t xml:space="preserve"> y </w:t>
      </w:r>
      <w:r>
        <w:rPr>
          <w:rFonts w:ascii="Arial" w:hAnsi="Arial" w:cs="Arial"/>
        </w:rPr>
        <w:t xml:space="preserve">la inserción de Colombia en los mercados internacionales </w:t>
      </w:r>
      <w:r w:rsidR="00C77855">
        <w:rPr>
          <w:rFonts w:ascii="Arial" w:hAnsi="Arial" w:cs="Arial"/>
        </w:rPr>
        <w:t>generan la</w:t>
      </w:r>
      <w:r w:rsidR="00631203">
        <w:rPr>
          <w:rFonts w:ascii="Arial" w:hAnsi="Arial" w:cs="Arial"/>
        </w:rPr>
        <w:t>s</w:t>
      </w:r>
      <w:r w:rsidR="00C77855">
        <w:rPr>
          <w:rFonts w:ascii="Arial" w:hAnsi="Arial" w:cs="Arial"/>
        </w:rPr>
        <w:t xml:space="preserve"> mejores</w:t>
      </w:r>
      <w:r>
        <w:rPr>
          <w:rFonts w:ascii="Arial" w:hAnsi="Arial" w:cs="Arial"/>
        </w:rPr>
        <w:t xml:space="preserve"> </w:t>
      </w:r>
      <w:r w:rsidRPr="00661C2C">
        <w:rPr>
          <w:rFonts w:ascii="Arial" w:hAnsi="Arial" w:cs="Arial"/>
        </w:rPr>
        <w:t>condiciones para que la producció</w:t>
      </w:r>
      <w:r>
        <w:rPr>
          <w:rFonts w:ascii="Arial" w:hAnsi="Arial" w:cs="Arial"/>
        </w:rPr>
        <w:t>n colombiana inicie  el proceso de la</w:t>
      </w:r>
      <w:r w:rsidR="00B5794B">
        <w:rPr>
          <w:rFonts w:ascii="Arial" w:hAnsi="Arial" w:cs="Arial"/>
        </w:rPr>
        <w:t xml:space="preserve"> reducción de la protección</w:t>
      </w:r>
      <w:r w:rsidR="00433718">
        <w:rPr>
          <w:rFonts w:ascii="Arial" w:hAnsi="Arial" w:cs="Arial"/>
        </w:rPr>
        <w:t>.</w:t>
      </w:r>
    </w:p>
    <w:p w:rsidR="00B5794B" w:rsidRDefault="00B5794B" w:rsidP="00A81C13">
      <w:pPr>
        <w:spacing w:after="0" w:line="240" w:lineRule="auto"/>
        <w:jc w:val="both"/>
        <w:rPr>
          <w:rFonts w:ascii="Arial" w:hAnsi="Arial" w:cs="Arial"/>
        </w:rPr>
      </w:pPr>
    </w:p>
    <w:p w:rsidR="009950E3" w:rsidRDefault="009950E3" w:rsidP="00A81C13">
      <w:pPr>
        <w:spacing w:after="0" w:line="240" w:lineRule="auto"/>
        <w:jc w:val="both"/>
        <w:rPr>
          <w:rFonts w:ascii="Arial" w:hAnsi="Arial" w:cs="Arial"/>
        </w:rPr>
      </w:pPr>
      <w:r>
        <w:rPr>
          <w:rFonts w:ascii="Arial" w:hAnsi="Arial" w:cs="Arial"/>
        </w:rPr>
        <w:t>Estas condiciones llevan a aprovechar</w:t>
      </w:r>
      <w:r w:rsidR="00A81C13" w:rsidRPr="00661C2C">
        <w:rPr>
          <w:rFonts w:ascii="Arial" w:hAnsi="Arial" w:cs="Arial"/>
        </w:rPr>
        <w:t xml:space="preserve"> las oportunidades de ampliación de los me</w:t>
      </w:r>
      <w:r>
        <w:rPr>
          <w:rFonts w:ascii="Arial" w:hAnsi="Arial" w:cs="Arial"/>
        </w:rPr>
        <w:t xml:space="preserve">rcados interno y externo, </w:t>
      </w:r>
      <w:r w:rsidR="00A81C13">
        <w:rPr>
          <w:rFonts w:ascii="Arial" w:hAnsi="Arial" w:cs="Arial"/>
        </w:rPr>
        <w:t xml:space="preserve">con los esfuerzos </w:t>
      </w:r>
      <w:r w:rsidR="00020BE8">
        <w:rPr>
          <w:rFonts w:ascii="Arial" w:hAnsi="Arial" w:cs="Arial"/>
        </w:rPr>
        <w:t>al estímulo de</w:t>
      </w:r>
      <w:r w:rsidR="00A81C13" w:rsidRPr="00661C2C">
        <w:rPr>
          <w:rFonts w:ascii="Arial" w:hAnsi="Arial" w:cs="Arial"/>
        </w:rPr>
        <w:t xml:space="preserve"> la asociatividad, a la promoción de conglomerados y la generación de prácticas de transparencia productivas de tipo empresarial</w:t>
      </w:r>
      <w:r w:rsidR="00020BE8">
        <w:rPr>
          <w:rFonts w:ascii="Arial" w:hAnsi="Arial" w:cs="Arial"/>
        </w:rPr>
        <w:t xml:space="preserve"> que</w:t>
      </w:r>
      <w:r>
        <w:rPr>
          <w:rFonts w:ascii="Arial" w:hAnsi="Arial" w:cs="Arial"/>
        </w:rPr>
        <w:t xml:space="preserve"> permitan </w:t>
      </w:r>
      <w:r w:rsidR="00A81C13">
        <w:rPr>
          <w:rFonts w:ascii="Arial" w:hAnsi="Arial" w:cs="Arial"/>
        </w:rPr>
        <w:t xml:space="preserve">convertir al sector lácteo en un sector de talla </w:t>
      </w:r>
      <w:r>
        <w:rPr>
          <w:rFonts w:ascii="Arial" w:hAnsi="Arial" w:cs="Arial"/>
        </w:rPr>
        <w:t>mundial.</w:t>
      </w:r>
    </w:p>
    <w:p w:rsidR="00A81C13" w:rsidRDefault="00A81C13" w:rsidP="00E24A8E">
      <w:pPr>
        <w:spacing w:after="0" w:line="240" w:lineRule="auto"/>
        <w:jc w:val="both"/>
        <w:rPr>
          <w:rFonts w:cs="Calibri"/>
          <w:lang w:val="es-MX"/>
        </w:rPr>
      </w:pPr>
      <w:r>
        <w:rPr>
          <w:rFonts w:ascii="Arial" w:hAnsi="Arial" w:cs="Arial"/>
        </w:rPr>
        <w:t xml:space="preserve">Por </w:t>
      </w:r>
      <w:r w:rsidR="002F3950">
        <w:rPr>
          <w:rFonts w:ascii="Arial" w:hAnsi="Arial" w:cs="Arial"/>
        </w:rPr>
        <w:t>último</w:t>
      </w:r>
      <w:r>
        <w:rPr>
          <w:rFonts w:ascii="Arial" w:hAnsi="Arial" w:cs="Arial"/>
        </w:rPr>
        <w:t xml:space="preserve"> </w:t>
      </w:r>
      <w:r w:rsidRPr="00FD5C4D">
        <w:rPr>
          <w:rFonts w:ascii="Arial" w:hAnsi="Arial" w:cs="Arial"/>
        </w:rPr>
        <w:t>existe la posibilidad</w:t>
      </w:r>
      <w:r>
        <w:rPr>
          <w:rFonts w:ascii="Arial" w:hAnsi="Arial" w:cs="Arial"/>
        </w:rPr>
        <w:t xml:space="preserve"> de entrar a</w:t>
      </w:r>
      <w:r w:rsidRPr="00FD5C4D">
        <w:rPr>
          <w:rFonts w:ascii="Arial" w:hAnsi="Arial" w:cs="Arial"/>
        </w:rPr>
        <w:t xml:space="preserve"> otros mercados como el Centroamericano, dado el bajo nivel de consumo per cápita de los países importadores de </w:t>
      </w:r>
      <w:r w:rsidR="009950E3">
        <w:rPr>
          <w:rFonts w:ascii="Arial" w:hAnsi="Arial" w:cs="Arial"/>
        </w:rPr>
        <w:t xml:space="preserve">la región, y de llegar a países </w:t>
      </w:r>
      <w:r w:rsidRPr="00FD5C4D">
        <w:rPr>
          <w:rFonts w:ascii="Arial" w:hAnsi="Arial" w:cs="Arial"/>
        </w:rPr>
        <w:t>como Brasil y México dado el crecimiento del ingreso nacional</w:t>
      </w:r>
      <w:r>
        <w:rPr>
          <w:rFonts w:cs="Calibri"/>
          <w:lang w:val="es-MX"/>
        </w:rPr>
        <w:t>.</w:t>
      </w:r>
    </w:p>
    <w:p w:rsidR="00E24A8E" w:rsidRPr="00E24A8E" w:rsidRDefault="00E24A8E" w:rsidP="00E24A8E">
      <w:pPr>
        <w:spacing w:after="0" w:line="240" w:lineRule="auto"/>
        <w:jc w:val="both"/>
        <w:rPr>
          <w:rFonts w:cs="Calibri"/>
          <w:lang w:val="es-MX"/>
        </w:rPr>
      </w:pPr>
    </w:p>
    <w:p w:rsidR="00903EAA" w:rsidRPr="000246B4" w:rsidRDefault="00A81C13" w:rsidP="00B245E6">
      <w:pPr>
        <w:pStyle w:val="Ttulo2"/>
        <w:rPr>
          <w:rFonts w:ascii="Arial" w:hAnsi="Arial" w:cs="Arial"/>
          <w:sz w:val="22"/>
          <w:szCs w:val="22"/>
        </w:rPr>
      </w:pPr>
      <w:bookmarkStart w:id="11" w:name="_Toc322420160"/>
      <w:r>
        <w:rPr>
          <w:rFonts w:ascii="Arial" w:hAnsi="Arial" w:cs="Arial"/>
          <w:sz w:val="22"/>
          <w:szCs w:val="22"/>
        </w:rPr>
        <w:t>A</w:t>
      </w:r>
      <w:r w:rsidR="00903EAA" w:rsidRPr="000246B4">
        <w:rPr>
          <w:rFonts w:ascii="Arial" w:hAnsi="Arial" w:cs="Arial"/>
          <w:sz w:val="22"/>
          <w:szCs w:val="22"/>
        </w:rPr>
        <w:t xml:space="preserve">nálisis de mercados </w:t>
      </w:r>
      <w:r w:rsidR="00B245E6" w:rsidRPr="000246B4">
        <w:rPr>
          <w:rFonts w:ascii="Arial" w:hAnsi="Arial" w:cs="Arial"/>
          <w:sz w:val="22"/>
          <w:szCs w:val="22"/>
        </w:rPr>
        <w:t>asiáticos</w:t>
      </w:r>
      <w:bookmarkEnd w:id="11"/>
    </w:p>
    <w:p w:rsidR="00AD4195" w:rsidRDefault="00AD4195" w:rsidP="00AD4195">
      <w:pPr>
        <w:pStyle w:val="Prrafodelista"/>
        <w:spacing w:after="0" w:line="240" w:lineRule="auto"/>
        <w:ind w:left="284"/>
        <w:contextualSpacing w:val="0"/>
        <w:jc w:val="both"/>
        <w:rPr>
          <w:rFonts w:ascii="Arial" w:eastAsiaTheme="minorEastAsia" w:hAnsi="Arial" w:cs="Arial"/>
          <w:b/>
        </w:rPr>
      </w:pPr>
    </w:p>
    <w:p w:rsidR="00AD4195" w:rsidRDefault="00AD4195" w:rsidP="00AD4195">
      <w:pPr>
        <w:pStyle w:val="Prrafodelista"/>
        <w:spacing w:after="0" w:line="240" w:lineRule="auto"/>
        <w:ind w:left="284"/>
        <w:contextualSpacing w:val="0"/>
        <w:jc w:val="both"/>
        <w:rPr>
          <w:rFonts w:ascii="Arial" w:eastAsiaTheme="minorEastAsia" w:hAnsi="Arial" w:cs="Arial"/>
          <w:b/>
        </w:rPr>
      </w:pPr>
      <w:r>
        <w:rPr>
          <w:rFonts w:ascii="Arial" w:eastAsiaTheme="minorEastAsia" w:hAnsi="Arial" w:cs="Arial"/>
          <w:b/>
        </w:rPr>
        <w:t xml:space="preserve">China </w:t>
      </w:r>
    </w:p>
    <w:p w:rsidR="00AD4195" w:rsidRDefault="00AD4195" w:rsidP="00AD4195">
      <w:pPr>
        <w:pStyle w:val="Prrafodelista"/>
        <w:spacing w:after="0" w:line="240" w:lineRule="auto"/>
        <w:ind w:left="284"/>
        <w:contextualSpacing w:val="0"/>
        <w:jc w:val="both"/>
        <w:rPr>
          <w:rFonts w:ascii="Arial" w:eastAsiaTheme="minorEastAsia" w:hAnsi="Arial" w:cs="Arial"/>
          <w:b/>
        </w:rPr>
      </w:pPr>
    </w:p>
    <w:p w:rsidR="00AD4195" w:rsidRDefault="00AD4195" w:rsidP="00AD4195">
      <w:pPr>
        <w:spacing w:after="0"/>
        <w:jc w:val="center"/>
        <w:rPr>
          <w:rFonts w:ascii="Arial" w:hAnsi="Arial" w:cs="Arial"/>
          <w:b/>
          <w:snapToGrid w:val="0"/>
          <w:lang w:eastAsia="en-GB"/>
        </w:rPr>
      </w:pPr>
      <w:r w:rsidRPr="00770F55">
        <w:rPr>
          <w:rFonts w:ascii="Arial" w:hAnsi="Arial" w:cs="Arial"/>
          <w:b/>
          <w:snapToGrid w:val="0"/>
          <w:lang w:eastAsia="en-GB"/>
        </w:rPr>
        <w:t>Cuadro</w:t>
      </w:r>
      <w:r>
        <w:rPr>
          <w:rFonts w:ascii="Arial" w:hAnsi="Arial" w:cs="Arial"/>
          <w:b/>
          <w:snapToGrid w:val="0"/>
          <w:lang w:eastAsia="en-GB"/>
        </w:rPr>
        <w:t xml:space="preserve"> 9</w:t>
      </w:r>
      <w:r w:rsidRPr="00770F55">
        <w:rPr>
          <w:rFonts w:ascii="Arial" w:hAnsi="Arial" w:cs="Arial"/>
          <w:b/>
          <w:snapToGrid w:val="0"/>
          <w:lang w:eastAsia="en-GB"/>
        </w:rPr>
        <w:t xml:space="preserve">: </w:t>
      </w:r>
      <w:r>
        <w:rPr>
          <w:rFonts w:ascii="Arial" w:hAnsi="Arial" w:cs="Arial"/>
          <w:b/>
          <w:snapToGrid w:val="0"/>
          <w:lang w:eastAsia="en-GB"/>
        </w:rPr>
        <w:t>Mercado de China</w:t>
      </w:r>
    </w:p>
    <w:p w:rsidR="00AD4195" w:rsidRDefault="00AD4195" w:rsidP="00AD4195">
      <w:pPr>
        <w:pStyle w:val="Prrafodelista"/>
        <w:autoSpaceDE w:val="0"/>
        <w:autoSpaceDN w:val="0"/>
        <w:adjustRightInd w:val="0"/>
        <w:ind w:left="0"/>
        <w:jc w:val="both"/>
        <w:rPr>
          <w:rFonts w:ascii="Arial" w:eastAsiaTheme="minorEastAsia" w:hAnsi="Arial" w:cs="Arial"/>
        </w:rPr>
      </w:pPr>
      <w:r w:rsidRPr="00A86D09">
        <w:rPr>
          <w:rFonts w:ascii="Arial" w:eastAsiaTheme="minorEastAsia" w:hAnsi="Arial" w:cs="Arial"/>
          <w:noProof/>
          <w:lang w:eastAsia="es-CO"/>
        </w:rPr>
        <w:drawing>
          <wp:inline distT="0" distB="0" distL="0" distR="0">
            <wp:extent cx="5612130" cy="1799004"/>
            <wp:effectExtent l="19050" t="0" r="7620" b="0"/>
            <wp:docPr id="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5612130" cy="1799004"/>
                    </a:xfrm>
                    <a:prstGeom prst="rect">
                      <a:avLst/>
                    </a:prstGeom>
                    <a:noFill/>
                    <a:ln w="9525">
                      <a:noFill/>
                      <a:miter lim="800000"/>
                      <a:headEnd/>
                      <a:tailEnd/>
                    </a:ln>
                  </pic:spPr>
                </pic:pic>
              </a:graphicData>
            </a:graphic>
          </wp:inline>
        </w:drawing>
      </w:r>
    </w:p>
    <w:p w:rsidR="00AD4195" w:rsidRDefault="00AD4195" w:rsidP="00AD4195">
      <w:pPr>
        <w:pStyle w:val="Prrafodelista"/>
        <w:autoSpaceDE w:val="0"/>
        <w:autoSpaceDN w:val="0"/>
        <w:adjustRightInd w:val="0"/>
        <w:ind w:left="0"/>
        <w:jc w:val="both"/>
        <w:rPr>
          <w:rFonts w:ascii="Arial" w:eastAsiaTheme="minorEastAsia" w:hAnsi="Arial" w:cs="Arial"/>
        </w:rPr>
      </w:pPr>
    </w:p>
    <w:p w:rsidR="00AD4195" w:rsidRDefault="00AD4195" w:rsidP="00AD4195">
      <w:pPr>
        <w:pStyle w:val="Prrafodelista"/>
        <w:autoSpaceDE w:val="0"/>
        <w:autoSpaceDN w:val="0"/>
        <w:adjustRightInd w:val="0"/>
        <w:ind w:left="0"/>
        <w:jc w:val="both"/>
        <w:rPr>
          <w:rFonts w:ascii="Arial" w:eastAsiaTheme="minorEastAsia" w:hAnsi="Arial" w:cs="Arial"/>
        </w:rPr>
      </w:pPr>
      <w:r w:rsidRPr="007F5649">
        <w:rPr>
          <w:rFonts w:ascii="Arial" w:eastAsiaTheme="minorEastAsia" w:hAnsi="Arial" w:cs="Arial"/>
        </w:rPr>
        <w:t>La</w:t>
      </w:r>
      <w:r>
        <w:rPr>
          <w:rFonts w:ascii="Arial" w:eastAsiaTheme="minorEastAsia" w:hAnsi="Arial" w:cs="Arial"/>
        </w:rPr>
        <w:t xml:space="preserve">s principales variables del mercado de productos lácteos han mostrado </w:t>
      </w:r>
      <w:r w:rsidRPr="007F5649">
        <w:rPr>
          <w:rFonts w:ascii="Arial" w:eastAsiaTheme="minorEastAsia" w:hAnsi="Arial" w:cs="Arial"/>
        </w:rPr>
        <w:t xml:space="preserve">un rápido crecimiento </w:t>
      </w:r>
      <w:r>
        <w:rPr>
          <w:rFonts w:ascii="Arial" w:eastAsiaTheme="minorEastAsia" w:hAnsi="Arial" w:cs="Arial"/>
        </w:rPr>
        <w:t xml:space="preserve">en la última década, estimulado por el importante crecimiento industrial y del ingreso per cápita del país. En este periodo, </w:t>
      </w:r>
      <w:r w:rsidR="002F3950">
        <w:rPr>
          <w:rFonts w:ascii="Arial" w:eastAsiaTheme="minorEastAsia" w:hAnsi="Arial" w:cs="Arial"/>
        </w:rPr>
        <w:t>s</w:t>
      </w:r>
      <w:r w:rsidR="00D063DC">
        <w:rPr>
          <w:rFonts w:ascii="Arial" w:eastAsiaTheme="minorEastAsia" w:hAnsi="Arial" w:cs="Arial"/>
        </w:rPr>
        <w:t>e</w:t>
      </w:r>
      <w:r w:rsidR="002F3950">
        <w:rPr>
          <w:rFonts w:ascii="Arial" w:eastAsiaTheme="minorEastAsia" w:hAnsi="Arial" w:cs="Arial"/>
        </w:rPr>
        <w:t xml:space="preserve"> ha observado </w:t>
      </w:r>
      <w:r w:rsidR="00D063DC">
        <w:rPr>
          <w:rFonts w:ascii="Arial" w:eastAsiaTheme="minorEastAsia" w:hAnsi="Arial" w:cs="Arial"/>
        </w:rPr>
        <w:t xml:space="preserve">un incremento del consumo de </w:t>
      </w:r>
      <w:r>
        <w:rPr>
          <w:rFonts w:ascii="Arial" w:eastAsiaTheme="minorEastAsia" w:hAnsi="Arial" w:cs="Arial"/>
        </w:rPr>
        <w:t xml:space="preserve">productos lácteos </w:t>
      </w:r>
      <w:r w:rsidRPr="007F5649">
        <w:rPr>
          <w:rFonts w:ascii="Arial" w:eastAsiaTheme="minorEastAsia" w:hAnsi="Arial" w:cs="Arial"/>
        </w:rPr>
        <w:t xml:space="preserve">especialmente en la </w:t>
      </w:r>
      <w:r>
        <w:rPr>
          <w:rFonts w:ascii="Arial" w:eastAsiaTheme="minorEastAsia" w:hAnsi="Arial" w:cs="Arial"/>
        </w:rPr>
        <w:t xml:space="preserve">creciente clase media. </w:t>
      </w:r>
    </w:p>
    <w:p w:rsidR="00AD4195" w:rsidRPr="007F5649" w:rsidRDefault="00AD4195" w:rsidP="00AD4195">
      <w:pPr>
        <w:pStyle w:val="Prrafodelista"/>
        <w:autoSpaceDE w:val="0"/>
        <w:autoSpaceDN w:val="0"/>
        <w:adjustRightInd w:val="0"/>
        <w:ind w:left="0"/>
        <w:jc w:val="both"/>
        <w:rPr>
          <w:rFonts w:ascii="Arial" w:eastAsiaTheme="minorEastAsia" w:hAnsi="Arial" w:cs="Arial"/>
        </w:rPr>
      </w:pPr>
    </w:p>
    <w:p w:rsidR="00AD4195" w:rsidRDefault="00AD4195" w:rsidP="00AD4195">
      <w:pPr>
        <w:pStyle w:val="Prrafodelista"/>
        <w:autoSpaceDE w:val="0"/>
        <w:autoSpaceDN w:val="0"/>
        <w:adjustRightInd w:val="0"/>
        <w:ind w:left="0"/>
        <w:jc w:val="both"/>
        <w:rPr>
          <w:rFonts w:ascii="Arial" w:eastAsiaTheme="minorEastAsia" w:hAnsi="Arial" w:cs="Arial"/>
        </w:rPr>
      </w:pPr>
      <w:r w:rsidRPr="007F5649">
        <w:rPr>
          <w:rFonts w:ascii="Arial" w:eastAsiaTheme="minorEastAsia" w:hAnsi="Arial" w:cs="Arial"/>
        </w:rPr>
        <w:t>De acuerdo con los datos de Euromonitor, en 2008 las ventas de productos lácteos en China alcanzaron los US$ 21.1</w:t>
      </w:r>
      <w:r>
        <w:rPr>
          <w:rFonts w:ascii="Arial" w:eastAsiaTheme="minorEastAsia" w:hAnsi="Arial" w:cs="Arial"/>
        </w:rPr>
        <w:t>00 m</w:t>
      </w:r>
      <w:r w:rsidRPr="007F5649">
        <w:rPr>
          <w:rFonts w:ascii="Arial" w:eastAsiaTheme="minorEastAsia" w:hAnsi="Arial" w:cs="Arial"/>
        </w:rPr>
        <w:t>illones, equivalente a un incremento de 78% en los últimos cinco años, de igual forma el sector</w:t>
      </w:r>
      <w:r w:rsidR="002F3950">
        <w:rPr>
          <w:rFonts w:ascii="Arial" w:eastAsiaTheme="minorEastAsia" w:hAnsi="Arial" w:cs="Arial"/>
        </w:rPr>
        <w:t xml:space="preserve"> </w:t>
      </w:r>
      <w:r w:rsidR="007F19FF">
        <w:rPr>
          <w:rFonts w:ascii="Arial" w:eastAsiaTheme="minorEastAsia" w:hAnsi="Arial" w:cs="Arial"/>
        </w:rPr>
        <w:t>lácteo</w:t>
      </w:r>
      <w:r w:rsidRPr="007F5649">
        <w:rPr>
          <w:rFonts w:ascii="Arial" w:eastAsiaTheme="minorEastAsia" w:hAnsi="Arial" w:cs="Arial"/>
        </w:rPr>
        <w:t xml:space="preserve"> representa el 20% de toda la industria de alimentos. </w:t>
      </w:r>
    </w:p>
    <w:p w:rsidR="00AD4195" w:rsidRDefault="00AD4195" w:rsidP="00AD4195">
      <w:pPr>
        <w:pStyle w:val="Prrafodelista"/>
        <w:autoSpaceDE w:val="0"/>
        <w:autoSpaceDN w:val="0"/>
        <w:adjustRightInd w:val="0"/>
        <w:ind w:left="0"/>
        <w:jc w:val="both"/>
        <w:rPr>
          <w:rFonts w:ascii="Arial" w:eastAsiaTheme="minorEastAsia" w:hAnsi="Arial" w:cs="Arial"/>
        </w:rPr>
      </w:pPr>
    </w:p>
    <w:p w:rsidR="00AD4195" w:rsidRDefault="00AD4195" w:rsidP="00AD4195">
      <w:pPr>
        <w:pStyle w:val="Prrafodelista"/>
        <w:autoSpaceDE w:val="0"/>
        <w:autoSpaceDN w:val="0"/>
        <w:adjustRightInd w:val="0"/>
        <w:ind w:left="0"/>
        <w:jc w:val="both"/>
        <w:rPr>
          <w:rFonts w:ascii="Arial" w:eastAsiaTheme="minorEastAsia" w:hAnsi="Arial" w:cs="Arial"/>
        </w:rPr>
      </w:pPr>
      <w:r>
        <w:rPr>
          <w:rFonts w:ascii="Arial" w:eastAsiaTheme="minorEastAsia" w:hAnsi="Arial" w:cs="Arial"/>
        </w:rPr>
        <w:t xml:space="preserve">Al mismo tiempo se ha registrado un importante crecimiento de las importaciones </w:t>
      </w:r>
      <w:r w:rsidR="007F19FF">
        <w:rPr>
          <w:rFonts w:ascii="Arial" w:eastAsiaTheme="minorEastAsia" w:hAnsi="Arial" w:cs="Arial"/>
        </w:rPr>
        <w:t>a tasas promedio anual c</w:t>
      </w:r>
      <w:r>
        <w:rPr>
          <w:rFonts w:ascii="Arial" w:eastAsiaTheme="minorEastAsia" w:hAnsi="Arial" w:cs="Arial"/>
        </w:rPr>
        <w:t>e</w:t>
      </w:r>
      <w:r w:rsidR="007F19FF">
        <w:rPr>
          <w:rFonts w:ascii="Arial" w:eastAsiaTheme="minorEastAsia" w:hAnsi="Arial" w:cs="Arial"/>
        </w:rPr>
        <w:t>r</w:t>
      </w:r>
      <w:r>
        <w:rPr>
          <w:rFonts w:ascii="Arial" w:eastAsiaTheme="minorEastAsia" w:hAnsi="Arial" w:cs="Arial"/>
        </w:rPr>
        <w:t>ca</w:t>
      </w:r>
      <w:r w:rsidR="007F19FF">
        <w:rPr>
          <w:rFonts w:ascii="Arial" w:eastAsiaTheme="minorEastAsia" w:hAnsi="Arial" w:cs="Arial"/>
        </w:rPr>
        <w:t>nas al 20% en la última década.</w:t>
      </w:r>
      <w:r>
        <w:rPr>
          <w:rFonts w:ascii="Arial" w:eastAsiaTheme="minorEastAsia" w:hAnsi="Arial" w:cs="Arial"/>
        </w:rPr>
        <w:t xml:space="preserve"> En el año 2010 las importaciones de productos lácteos alcanzaron US$ 3.303 millones. Los principales proveedores fueron en su orden: Nueva Zelanda (41,4%), Australia (10,4%), Holanda (9,3%), Estados Unidos (6,4%), y Francia con el </w:t>
      </w:r>
      <w:r w:rsidR="001B6040">
        <w:rPr>
          <w:rFonts w:ascii="Arial" w:eastAsiaTheme="minorEastAsia" w:hAnsi="Arial" w:cs="Arial"/>
        </w:rPr>
        <w:t>(</w:t>
      </w:r>
      <w:r>
        <w:rPr>
          <w:rFonts w:ascii="Arial" w:eastAsiaTheme="minorEastAsia" w:hAnsi="Arial" w:cs="Arial"/>
        </w:rPr>
        <w:t>4,3%</w:t>
      </w:r>
      <w:r w:rsidR="001B6040">
        <w:rPr>
          <w:rFonts w:ascii="Arial" w:eastAsiaTheme="minorEastAsia" w:hAnsi="Arial" w:cs="Arial"/>
        </w:rPr>
        <w:t>)</w:t>
      </w:r>
      <w:r>
        <w:rPr>
          <w:rFonts w:ascii="Arial" w:eastAsiaTheme="minorEastAsia" w:hAnsi="Arial" w:cs="Arial"/>
        </w:rPr>
        <w:t xml:space="preserve">. </w:t>
      </w:r>
    </w:p>
    <w:p w:rsidR="00AD4195" w:rsidRPr="00F74714" w:rsidRDefault="00AD4195" w:rsidP="00AD4195">
      <w:pPr>
        <w:pStyle w:val="Prrafodelista"/>
        <w:autoSpaceDE w:val="0"/>
        <w:autoSpaceDN w:val="0"/>
        <w:adjustRightInd w:val="0"/>
        <w:ind w:left="0"/>
        <w:jc w:val="both"/>
        <w:rPr>
          <w:rFonts w:ascii="Arial" w:eastAsiaTheme="minorEastAsia" w:hAnsi="Arial" w:cs="Arial"/>
        </w:rPr>
      </w:pPr>
    </w:p>
    <w:p w:rsidR="00AD4195" w:rsidRDefault="00AD4195" w:rsidP="00AD4195">
      <w:pPr>
        <w:pStyle w:val="Prrafodelista"/>
        <w:autoSpaceDE w:val="0"/>
        <w:autoSpaceDN w:val="0"/>
        <w:adjustRightInd w:val="0"/>
        <w:ind w:left="0"/>
        <w:jc w:val="both"/>
        <w:rPr>
          <w:rFonts w:ascii="Arial" w:eastAsiaTheme="minorEastAsia" w:hAnsi="Arial" w:cs="Arial"/>
        </w:rPr>
      </w:pPr>
    </w:p>
    <w:p w:rsidR="007F19FF" w:rsidRDefault="007F19FF" w:rsidP="00AD4195">
      <w:pPr>
        <w:pStyle w:val="Prrafodelista"/>
        <w:autoSpaceDE w:val="0"/>
        <w:autoSpaceDN w:val="0"/>
        <w:adjustRightInd w:val="0"/>
        <w:ind w:left="0"/>
        <w:jc w:val="both"/>
        <w:rPr>
          <w:rFonts w:ascii="Arial" w:eastAsiaTheme="minorEastAsia" w:hAnsi="Arial" w:cs="Arial"/>
        </w:rPr>
      </w:pPr>
    </w:p>
    <w:p w:rsidR="007F19FF" w:rsidRDefault="007F19FF" w:rsidP="00AD4195">
      <w:pPr>
        <w:pStyle w:val="Prrafodelista"/>
        <w:autoSpaceDE w:val="0"/>
        <w:autoSpaceDN w:val="0"/>
        <w:adjustRightInd w:val="0"/>
        <w:ind w:left="0"/>
        <w:jc w:val="both"/>
        <w:rPr>
          <w:rFonts w:ascii="Arial" w:eastAsiaTheme="minorEastAsia" w:hAnsi="Arial" w:cs="Arial"/>
        </w:rPr>
      </w:pPr>
    </w:p>
    <w:p w:rsidR="007F19FF" w:rsidRDefault="007F19FF" w:rsidP="00AD4195">
      <w:pPr>
        <w:pStyle w:val="Prrafodelista"/>
        <w:autoSpaceDE w:val="0"/>
        <w:autoSpaceDN w:val="0"/>
        <w:adjustRightInd w:val="0"/>
        <w:ind w:left="0"/>
        <w:jc w:val="both"/>
        <w:rPr>
          <w:rFonts w:ascii="Arial" w:eastAsiaTheme="minorEastAsia" w:hAnsi="Arial" w:cs="Arial"/>
        </w:rPr>
      </w:pPr>
    </w:p>
    <w:p w:rsidR="001615F6" w:rsidRDefault="001615F6" w:rsidP="00AD4195">
      <w:pPr>
        <w:pStyle w:val="Prrafodelista"/>
        <w:autoSpaceDE w:val="0"/>
        <w:autoSpaceDN w:val="0"/>
        <w:adjustRightInd w:val="0"/>
        <w:ind w:left="0"/>
        <w:jc w:val="both"/>
        <w:rPr>
          <w:rFonts w:ascii="Arial" w:eastAsiaTheme="minorEastAsia" w:hAnsi="Arial" w:cs="Arial"/>
        </w:rPr>
      </w:pPr>
    </w:p>
    <w:p w:rsidR="007F19FF" w:rsidRDefault="007F19FF" w:rsidP="00AD4195">
      <w:pPr>
        <w:pStyle w:val="Prrafodelista"/>
        <w:autoSpaceDE w:val="0"/>
        <w:autoSpaceDN w:val="0"/>
        <w:adjustRightInd w:val="0"/>
        <w:ind w:left="0"/>
        <w:jc w:val="both"/>
        <w:rPr>
          <w:rFonts w:ascii="Arial" w:eastAsiaTheme="minorEastAsia" w:hAnsi="Arial" w:cs="Arial"/>
        </w:rPr>
      </w:pPr>
    </w:p>
    <w:p w:rsidR="00AD4195" w:rsidRDefault="00AD4195" w:rsidP="00AD4195">
      <w:pPr>
        <w:pStyle w:val="Prrafodelista"/>
        <w:autoSpaceDE w:val="0"/>
        <w:autoSpaceDN w:val="0"/>
        <w:adjustRightInd w:val="0"/>
        <w:ind w:left="0"/>
        <w:jc w:val="both"/>
        <w:rPr>
          <w:rFonts w:ascii="Arial" w:eastAsiaTheme="minorEastAsia" w:hAnsi="Arial" w:cs="Arial"/>
        </w:rPr>
      </w:pPr>
    </w:p>
    <w:p w:rsidR="00AD4195" w:rsidRDefault="00AD4195" w:rsidP="00AD4195">
      <w:pPr>
        <w:pStyle w:val="Prrafodelista"/>
        <w:autoSpaceDE w:val="0"/>
        <w:autoSpaceDN w:val="0"/>
        <w:adjustRightInd w:val="0"/>
        <w:ind w:left="0"/>
        <w:jc w:val="both"/>
        <w:rPr>
          <w:rFonts w:ascii="Arial" w:eastAsiaTheme="minorEastAsia" w:hAnsi="Arial" w:cs="Arial"/>
        </w:rPr>
      </w:pPr>
    </w:p>
    <w:p w:rsidR="00903EAA" w:rsidRPr="000246B4" w:rsidRDefault="00903EAA" w:rsidP="00BE1BF2">
      <w:pPr>
        <w:ind w:firstLine="284"/>
        <w:rPr>
          <w:rFonts w:ascii="Arial" w:hAnsi="Arial" w:cs="Arial"/>
          <w:b/>
        </w:rPr>
      </w:pPr>
      <w:r w:rsidRPr="000246B4">
        <w:rPr>
          <w:rFonts w:ascii="Arial" w:hAnsi="Arial" w:cs="Arial"/>
          <w:b/>
        </w:rPr>
        <w:t>Corea del Sur</w:t>
      </w:r>
    </w:p>
    <w:p w:rsidR="00C53C8E" w:rsidRPr="00770F55" w:rsidRDefault="00C53C8E" w:rsidP="00C53C8E">
      <w:pPr>
        <w:spacing w:after="0"/>
        <w:jc w:val="center"/>
        <w:rPr>
          <w:rFonts w:ascii="Arial" w:hAnsi="Arial" w:cs="Arial"/>
          <w:b/>
          <w:snapToGrid w:val="0"/>
          <w:lang w:eastAsia="en-GB"/>
        </w:rPr>
      </w:pPr>
      <w:r w:rsidRPr="00770F55">
        <w:rPr>
          <w:rFonts w:ascii="Arial" w:hAnsi="Arial" w:cs="Arial"/>
          <w:b/>
          <w:snapToGrid w:val="0"/>
          <w:lang w:eastAsia="en-GB"/>
        </w:rPr>
        <w:t>Cuadro</w:t>
      </w:r>
      <w:r>
        <w:rPr>
          <w:rFonts w:ascii="Arial" w:hAnsi="Arial" w:cs="Arial"/>
          <w:b/>
          <w:snapToGrid w:val="0"/>
          <w:lang w:eastAsia="en-GB"/>
        </w:rPr>
        <w:t xml:space="preserve"> 10</w:t>
      </w:r>
      <w:r w:rsidRPr="00770F55">
        <w:rPr>
          <w:rFonts w:ascii="Arial" w:hAnsi="Arial" w:cs="Arial"/>
          <w:b/>
          <w:snapToGrid w:val="0"/>
          <w:lang w:eastAsia="en-GB"/>
        </w:rPr>
        <w:t xml:space="preserve">: </w:t>
      </w:r>
      <w:r>
        <w:rPr>
          <w:rFonts w:ascii="Arial" w:hAnsi="Arial" w:cs="Arial"/>
          <w:b/>
          <w:snapToGrid w:val="0"/>
          <w:lang w:eastAsia="en-GB"/>
        </w:rPr>
        <w:t>Mercado de Corea del Sur</w:t>
      </w:r>
    </w:p>
    <w:p w:rsidR="00C53C8E" w:rsidRDefault="00C53C8E" w:rsidP="00A81C13">
      <w:pPr>
        <w:spacing w:after="0" w:line="240" w:lineRule="auto"/>
        <w:jc w:val="both"/>
        <w:rPr>
          <w:rFonts w:ascii="Arial" w:hAnsi="Arial" w:cs="Arial"/>
        </w:rPr>
      </w:pPr>
    </w:p>
    <w:p w:rsidR="00C53C8E" w:rsidRDefault="00C53C8E" w:rsidP="00A81C13">
      <w:pPr>
        <w:spacing w:after="0" w:line="240" w:lineRule="auto"/>
        <w:jc w:val="both"/>
        <w:rPr>
          <w:rFonts w:ascii="Arial" w:hAnsi="Arial" w:cs="Arial"/>
        </w:rPr>
      </w:pPr>
      <w:r w:rsidRPr="00C53C8E">
        <w:rPr>
          <w:rFonts w:ascii="Arial" w:hAnsi="Arial" w:cs="Arial"/>
          <w:noProof/>
          <w:lang w:eastAsia="es-CO"/>
        </w:rPr>
        <w:drawing>
          <wp:inline distT="0" distB="0" distL="0" distR="0">
            <wp:extent cx="5610357" cy="1820849"/>
            <wp:effectExtent l="19050" t="0" r="9393" b="0"/>
            <wp:docPr id="24"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srcRect/>
                    <a:stretch>
                      <a:fillRect/>
                    </a:stretch>
                  </pic:blipFill>
                  <pic:spPr bwMode="auto">
                    <a:xfrm>
                      <a:off x="0" y="0"/>
                      <a:ext cx="5610805" cy="1820994"/>
                    </a:xfrm>
                    <a:prstGeom prst="rect">
                      <a:avLst/>
                    </a:prstGeom>
                    <a:noFill/>
                    <a:ln w="9525">
                      <a:noFill/>
                      <a:miter lim="800000"/>
                      <a:headEnd/>
                      <a:tailEnd/>
                    </a:ln>
                  </pic:spPr>
                </pic:pic>
              </a:graphicData>
            </a:graphic>
          </wp:inline>
        </w:drawing>
      </w:r>
    </w:p>
    <w:p w:rsidR="00C53C8E" w:rsidRPr="00C53C8E" w:rsidRDefault="00C53C8E" w:rsidP="00A81C13">
      <w:pPr>
        <w:spacing w:after="0" w:line="240" w:lineRule="auto"/>
        <w:jc w:val="both"/>
        <w:rPr>
          <w:rFonts w:ascii="Arial" w:hAnsi="Arial" w:cs="Arial"/>
          <w:sz w:val="18"/>
        </w:rPr>
      </w:pPr>
      <w:r w:rsidRPr="00C53C8E">
        <w:rPr>
          <w:rFonts w:ascii="Arial" w:hAnsi="Arial" w:cs="Arial"/>
          <w:sz w:val="18"/>
        </w:rPr>
        <w:t>Fuente: USDA</w:t>
      </w:r>
    </w:p>
    <w:p w:rsidR="00C53C8E" w:rsidRDefault="00C53C8E" w:rsidP="00A81C13">
      <w:pPr>
        <w:spacing w:after="0" w:line="240" w:lineRule="auto"/>
        <w:jc w:val="both"/>
        <w:rPr>
          <w:rFonts w:ascii="Arial" w:hAnsi="Arial" w:cs="Arial"/>
        </w:rPr>
      </w:pPr>
    </w:p>
    <w:p w:rsidR="00C53C8E" w:rsidRDefault="00C53C8E" w:rsidP="00A81C13">
      <w:pPr>
        <w:spacing w:after="0" w:line="240" w:lineRule="auto"/>
        <w:jc w:val="both"/>
        <w:rPr>
          <w:rFonts w:ascii="Arial" w:hAnsi="Arial" w:cs="Arial"/>
        </w:rPr>
      </w:pPr>
      <w:r>
        <w:rPr>
          <w:rFonts w:ascii="Arial" w:hAnsi="Arial" w:cs="Arial"/>
        </w:rPr>
        <w:t>El consumo de quesos se ha incrementado de manera importante en la última década, pasando de 43 millones de toneladas en el año 2000</w:t>
      </w:r>
      <w:r w:rsidR="00CC3BF1">
        <w:rPr>
          <w:rFonts w:ascii="Arial" w:hAnsi="Arial" w:cs="Arial"/>
        </w:rPr>
        <w:t xml:space="preserve"> a 112 millones de toneladas en el </w:t>
      </w:r>
      <w:r>
        <w:rPr>
          <w:rFonts w:ascii="Arial" w:hAnsi="Arial" w:cs="Arial"/>
        </w:rPr>
        <w:t xml:space="preserve">2011, registrando una tasa anual promedio de crecimiento del 9,1% en el periodo. Las importaciones han suplido la mayor parte del crecimiento del consumo pasando de 30 millones de toneladas a 80 millones en el mismo periodo. </w:t>
      </w:r>
    </w:p>
    <w:p w:rsidR="00C53C8E" w:rsidRDefault="00C53C8E" w:rsidP="00A81C13">
      <w:pPr>
        <w:spacing w:after="0" w:line="240" w:lineRule="auto"/>
        <w:jc w:val="both"/>
        <w:rPr>
          <w:rFonts w:ascii="Arial" w:hAnsi="Arial" w:cs="Arial"/>
        </w:rPr>
      </w:pPr>
    </w:p>
    <w:p w:rsidR="00C53C8E" w:rsidRDefault="00C53C8E" w:rsidP="00A81C13">
      <w:pPr>
        <w:spacing w:after="0" w:line="240" w:lineRule="auto"/>
        <w:jc w:val="both"/>
        <w:rPr>
          <w:rFonts w:ascii="Arial" w:hAnsi="Arial" w:cs="Arial"/>
        </w:rPr>
      </w:pPr>
      <w:r>
        <w:rPr>
          <w:rFonts w:ascii="Arial" w:hAnsi="Arial" w:cs="Arial"/>
        </w:rPr>
        <w:t xml:space="preserve">En leche en polvo se observa un importante declive </w:t>
      </w:r>
      <w:r w:rsidR="007F19FF">
        <w:rPr>
          <w:rFonts w:ascii="Arial" w:hAnsi="Arial" w:cs="Arial"/>
        </w:rPr>
        <w:t>de la producción coreana, que pasa de</w:t>
      </w:r>
      <w:r>
        <w:rPr>
          <w:rFonts w:ascii="Arial" w:hAnsi="Arial" w:cs="Arial"/>
        </w:rPr>
        <w:t xml:space="preserve"> los 24 millones de tonelad</w:t>
      </w:r>
      <w:r w:rsidR="007F19FF">
        <w:rPr>
          <w:rFonts w:ascii="Arial" w:hAnsi="Arial" w:cs="Arial"/>
        </w:rPr>
        <w:t xml:space="preserve">as </w:t>
      </w:r>
      <w:r w:rsidR="001522DF">
        <w:rPr>
          <w:rFonts w:ascii="Arial" w:hAnsi="Arial" w:cs="Arial"/>
        </w:rPr>
        <w:t>a comienzos del 2000,</w:t>
      </w:r>
      <w:r>
        <w:rPr>
          <w:rFonts w:ascii="Arial" w:hAnsi="Arial" w:cs="Arial"/>
        </w:rPr>
        <w:t xml:space="preserve"> a fabricar 3 millones en 2011. </w:t>
      </w:r>
      <w:r w:rsidR="004F696D">
        <w:rPr>
          <w:rFonts w:ascii="Arial" w:hAnsi="Arial" w:cs="Arial"/>
        </w:rPr>
        <w:t xml:space="preserve">Las importaciones han </w:t>
      </w:r>
      <w:r w:rsidR="00D44CE8">
        <w:rPr>
          <w:rFonts w:ascii="Arial" w:hAnsi="Arial" w:cs="Arial"/>
        </w:rPr>
        <w:t>r</w:t>
      </w:r>
      <w:r w:rsidR="001522DF">
        <w:rPr>
          <w:rFonts w:ascii="Arial" w:hAnsi="Arial" w:cs="Arial"/>
        </w:rPr>
        <w:t>emplazado la producción interna, e</w:t>
      </w:r>
      <w:r w:rsidR="00D44CE8">
        <w:rPr>
          <w:rFonts w:ascii="Arial" w:hAnsi="Arial" w:cs="Arial"/>
        </w:rPr>
        <w:t>n</w:t>
      </w:r>
      <w:r w:rsidR="001522DF">
        <w:rPr>
          <w:rFonts w:ascii="Arial" w:hAnsi="Arial" w:cs="Arial"/>
        </w:rPr>
        <w:t xml:space="preserve"> el</w:t>
      </w:r>
      <w:r w:rsidR="00D44CE8">
        <w:rPr>
          <w:rFonts w:ascii="Arial" w:hAnsi="Arial" w:cs="Arial"/>
        </w:rPr>
        <w:t xml:space="preserve"> 2011 representaron el 89% del consumo. </w:t>
      </w:r>
    </w:p>
    <w:p w:rsidR="00D44CE8" w:rsidRDefault="00D44CE8" w:rsidP="00A81C13">
      <w:pPr>
        <w:spacing w:after="0" w:line="240" w:lineRule="auto"/>
        <w:jc w:val="both"/>
        <w:rPr>
          <w:rFonts w:ascii="Arial" w:hAnsi="Arial" w:cs="Arial"/>
        </w:rPr>
      </w:pPr>
    </w:p>
    <w:p w:rsidR="00A86D09" w:rsidRPr="00F74714" w:rsidRDefault="00A86D09" w:rsidP="00A86D09">
      <w:pPr>
        <w:pStyle w:val="Prrafodelista"/>
        <w:autoSpaceDE w:val="0"/>
        <w:autoSpaceDN w:val="0"/>
        <w:adjustRightInd w:val="0"/>
        <w:ind w:left="0"/>
        <w:jc w:val="both"/>
        <w:rPr>
          <w:rFonts w:ascii="Arial" w:eastAsiaTheme="minorEastAsia" w:hAnsi="Arial" w:cs="Arial"/>
        </w:rPr>
      </w:pPr>
      <w:r>
        <w:rPr>
          <w:rFonts w:ascii="Arial" w:eastAsiaTheme="minorEastAsia" w:hAnsi="Arial" w:cs="Arial"/>
        </w:rPr>
        <w:t xml:space="preserve">En el año 2010 las importaciones de productos lácteos alcanzaron US$ 523 millones. Los principales proveedores fueron en su orden: Estados Unidos (23,2%), Nueva Zelanda (19,3%), Australia (13%),  Holanda (12,1%) y Francia con el </w:t>
      </w:r>
      <w:r w:rsidR="00EB3A47">
        <w:rPr>
          <w:rFonts w:ascii="Arial" w:eastAsiaTheme="minorEastAsia" w:hAnsi="Arial" w:cs="Arial"/>
        </w:rPr>
        <w:t>(</w:t>
      </w:r>
      <w:r>
        <w:rPr>
          <w:rFonts w:ascii="Arial" w:eastAsiaTheme="minorEastAsia" w:hAnsi="Arial" w:cs="Arial"/>
        </w:rPr>
        <w:t>7,8%</w:t>
      </w:r>
      <w:r w:rsidR="00EB3A47">
        <w:rPr>
          <w:rFonts w:ascii="Arial" w:eastAsiaTheme="minorEastAsia" w:hAnsi="Arial" w:cs="Arial"/>
        </w:rPr>
        <w:t>)</w:t>
      </w:r>
      <w:r>
        <w:rPr>
          <w:rFonts w:ascii="Arial" w:eastAsiaTheme="minorEastAsia" w:hAnsi="Arial" w:cs="Arial"/>
        </w:rPr>
        <w:t xml:space="preserve">. </w:t>
      </w:r>
    </w:p>
    <w:p w:rsidR="00F70BF0" w:rsidRDefault="00F70BF0" w:rsidP="00903EAA">
      <w:pPr>
        <w:pStyle w:val="Prrafodelista"/>
        <w:autoSpaceDE w:val="0"/>
        <w:autoSpaceDN w:val="0"/>
        <w:adjustRightInd w:val="0"/>
        <w:ind w:left="0"/>
        <w:jc w:val="both"/>
        <w:rPr>
          <w:rFonts w:ascii="Arial" w:eastAsiaTheme="minorEastAsia" w:hAnsi="Arial" w:cs="Arial"/>
          <w:b/>
        </w:rPr>
      </w:pPr>
    </w:p>
    <w:p w:rsidR="00BE7DFE" w:rsidRDefault="00BE7DFE" w:rsidP="00903EAA">
      <w:pPr>
        <w:pStyle w:val="Prrafodelista"/>
        <w:autoSpaceDE w:val="0"/>
        <w:autoSpaceDN w:val="0"/>
        <w:adjustRightInd w:val="0"/>
        <w:ind w:left="0"/>
        <w:jc w:val="both"/>
        <w:rPr>
          <w:rFonts w:ascii="Arial" w:eastAsiaTheme="minorEastAsia" w:hAnsi="Arial" w:cs="Arial"/>
          <w:b/>
        </w:rPr>
      </w:pPr>
    </w:p>
    <w:p w:rsidR="00903EAA" w:rsidRDefault="00903EAA" w:rsidP="00903EAA">
      <w:pPr>
        <w:pStyle w:val="Prrafodelista"/>
        <w:autoSpaceDE w:val="0"/>
        <w:autoSpaceDN w:val="0"/>
        <w:adjustRightInd w:val="0"/>
        <w:ind w:left="0"/>
        <w:jc w:val="both"/>
        <w:rPr>
          <w:rFonts w:ascii="Arial" w:eastAsiaTheme="minorEastAsia" w:hAnsi="Arial" w:cs="Arial"/>
          <w:b/>
        </w:rPr>
      </w:pPr>
      <w:r w:rsidRPr="000246B4">
        <w:rPr>
          <w:rFonts w:ascii="Arial" w:eastAsiaTheme="minorEastAsia" w:hAnsi="Arial" w:cs="Arial"/>
          <w:b/>
        </w:rPr>
        <w:t xml:space="preserve">Japón </w:t>
      </w:r>
    </w:p>
    <w:p w:rsidR="00D44CE8" w:rsidRDefault="00D44CE8" w:rsidP="00903EAA">
      <w:pPr>
        <w:pStyle w:val="Prrafodelista"/>
        <w:autoSpaceDE w:val="0"/>
        <w:autoSpaceDN w:val="0"/>
        <w:adjustRightInd w:val="0"/>
        <w:ind w:left="0"/>
        <w:jc w:val="both"/>
        <w:rPr>
          <w:rFonts w:ascii="Arial" w:eastAsiaTheme="minorEastAsia" w:hAnsi="Arial" w:cs="Arial"/>
          <w:b/>
        </w:rPr>
      </w:pPr>
    </w:p>
    <w:p w:rsidR="00F74714" w:rsidRDefault="00F74714" w:rsidP="00F74714">
      <w:pPr>
        <w:spacing w:after="0"/>
        <w:jc w:val="center"/>
        <w:rPr>
          <w:rFonts w:ascii="Arial" w:hAnsi="Arial" w:cs="Arial"/>
          <w:b/>
          <w:snapToGrid w:val="0"/>
          <w:lang w:eastAsia="en-GB"/>
        </w:rPr>
      </w:pPr>
      <w:r w:rsidRPr="00770F55">
        <w:rPr>
          <w:rFonts w:ascii="Arial" w:hAnsi="Arial" w:cs="Arial"/>
          <w:b/>
          <w:snapToGrid w:val="0"/>
          <w:lang w:eastAsia="en-GB"/>
        </w:rPr>
        <w:t>Cuadro</w:t>
      </w:r>
      <w:r w:rsidR="00AD4195">
        <w:rPr>
          <w:rFonts w:ascii="Arial" w:hAnsi="Arial" w:cs="Arial"/>
          <w:b/>
          <w:snapToGrid w:val="0"/>
          <w:lang w:eastAsia="en-GB"/>
        </w:rPr>
        <w:t xml:space="preserve"> 11</w:t>
      </w:r>
      <w:r w:rsidRPr="00770F55">
        <w:rPr>
          <w:rFonts w:ascii="Arial" w:hAnsi="Arial" w:cs="Arial"/>
          <w:b/>
          <w:snapToGrid w:val="0"/>
          <w:lang w:eastAsia="en-GB"/>
        </w:rPr>
        <w:t xml:space="preserve">: </w:t>
      </w:r>
      <w:r>
        <w:rPr>
          <w:rFonts w:ascii="Arial" w:hAnsi="Arial" w:cs="Arial"/>
          <w:b/>
          <w:snapToGrid w:val="0"/>
          <w:lang w:eastAsia="en-GB"/>
        </w:rPr>
        <w:t>Mercado de Japón</w:t>
      </w:r>
    </w:p>
    <w:p w:rsidR="00D44CE8" w:rsidRDefault="00F74714" w:rsidP="00903EAA">
      <w:pPr>
        <w:pStyle w:val="Prrafodelista"/>
        <w:autoSpaceDE w:val="0"/>
        <w:autoSpaceDN w:val="0"/>
        <w:adjustRightInd w:val="0"/>
        <w:ind w:left="0"/>
        <w:jc w:val="both"/>
        <w:rPr>
          <w:rFonts w:ascii="Arial" w:eastAsiaTheme="minorEastAsia" w:hAnsi="Arial" w:cs="Arial"/>
          <w:b/>
        </w:rPr>
      </w:pPr>
      <w:r w:rsidRPr="00F74714">
        <w:rPr>
          <w:noProof/>
          <w:lang w:eastAsia="es-CO"/>
        </w:rPr>
        <w:drawing>
          <wp:inline distT="0" distB="0" distL="0" distR="0">
            <wp:extent cx="5612130" cy="1625232"/>
            <wp:effectExtent l="19050" t="0" r="7620" b="0"/>
            <wp:docPr id="2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srcRect/>
                    <a:stretch>
                      <a:fillRect/>
                    </a:stretch>
                  </pic:blipFill>
                  <pic:spPr bwMode="auto">
                    <a:xfrm>
                      <a:off x="0" y="0"/>
                      <a:ext cx="5612130" cy="1625232"/>
                    </a:xfrm>
                    <a:prstGeom prst="rect">
                      <a:avLst/>
                    </a:prstGeom>
                    <a:noFill/>
                    <a:ln w="9525">
                      <a:noFill/>
                      <a:miter lim="800000"/>
                      <a:headEnd/>
                      <a:tailEnd/>
                    </a:ln>
                  </pic:spPr>
                </pic:pic>
              </a:graphicData>
            </a:graphic>
          </wp:inline>
        </w:drawing>
      </w:r>
    </w:p>
    <w:p w:rsidR="00D44CE8" w:rsidRDefault="00D44CE8" w:rsidP="00903EAA">
      <w:pPr>
        <w:pStyle w:val="Prrafodelista"/>
        <w:autoSpaceDE w:val="0"/>
        <w:autoSpaceDN w:val="0"/>
        <w:adjustRightInd w:val="0"/>
        <w:ind w:left="0"/>
        <w:jc w:val="both"/>
        <w:rPr>
          <w:rFonts w:ascii="Arial" w:eastAsiaTheme="minorEastAsia" w:hAnsi="Arial" w:cs="Arial"/>
          <w:b/>
        </w:rPr>
      </w:pPr>
    </w:p>
    <w:p w:rsidR="007F5649" w:rsidRDefault="00F74714" w:rsidP="00903EAA">
      <w:pPr>
        <w:pStyle w:val="Prrafodelista"/>
        <w:autoSpaceDE w:val="0"/>
        <w:autoSpaceDN w:val="0"/>
        <w:adjustRightInd w:val="0"/>
        <w:ind w:left="0"/>
        <w:jc w:val="both"/>
        <w:rPr>
          <w:rFonts w:ascii="Arial" w:eastAsiaTheme="minorEastAsia" w:hAnsi="Arial" w:cs="Arial"/>
        </w:rPr>
      </w:pPr>
      <w:r w:rsidRPr="00F74714">
        <w:rPr>
          <w:rFonts w:ascii="Arial" w:eastAsiaTheme="minorEastAsia" w:hAnsi="Arial" w:cs="Arial"/>
        </w:rPr>
        <w:t xml:space="preserve">Los niveles de </w:t>
      </w:r>
      <w:r>
        <w:rPr>
          <w:rFonts w:ascii="Arial" w:eastAsiaTheme="minorEastAsia" w:hAnsi="Arial" w:cs="Arial"/>
        </w:rPr>
        <w:t>producción, consumo e importaciones de productos lácteos han estado relativamente estables, en línea con el bajo crecimiento eco</w:t>
      </w:r>
      <w:r w:rsidR="00053190">
        <w:rPr>
          <w:rFonts w:ascii="Arial" w:eastAsiaTheme="minorEastAsia" w:hAnsi="Arial" w:cs="Arial"/>
        </w:rPr>
        <w:t>nómico de</w:t>
      </w:r>
      <w:r w:rsidR="00C02F43">
        <w:rPr>
          <w:rFonts w:ascii="Arial" w:eastAsiaTheme="minorEastAsia" w:hAnsi="Arial" w:cs="Arial"/>
        </w:rPr>
        <w:t>l</w:t>
      </w:r>
      <w:r w:rsidR="00053190">
        <w:rPr>
          <w:rFonts w:ascii="Arial" w:eastAsiaTheme="minorEastAsia" w:hAnsi="Arial" w:cs="Arial"/>
        </w:rPr>
        <w:t xml:space="preserve"> Japón en el periodo. </w:t>
      </w:r>
      <w:r w:rsidR="007F5649">
        <w:rPr>
          <w:rFonts w:ascii="Arial" w:eastAsiaTheme="minorEastAsia" w:hAnsi="Arial" w:cs="Arial"/>
        </w:rPr>
        <w:t xml:space="preserve">En la última década se registra un leve crecimiento en el consumo de mantequilla y queso, y reducción en el consumo de leche en polvo. No obstante el mercado japonés continúa siendo un importante </w:t>
      </w:r>
      <w:r w:rsidR="00FB52E1">
        <w:rPr>
          <w:rFonts w:ascii="Arial" w:eastAsiaTheme="minorEastAsia" w:hAnsi="Arial" w:cs="Arial"/>
        </w:rPr>
        <w:t>destino</w:t>
      </w:r>
      <w:r w:rsidR="007F5649">
        <w:rPr>
          <w:rFonts w:ascii="Arial" w:eastAsiaTheme="minorEastAsia" w:hAnsi="Arial" w:cs="Arial"/>
        </w:rPr>
        <w:t xml:space="preserve"> por sus niveles de consumo. En tamaño es tres veces más grande que el mercado de Corea del Sur. </w:t>
      </w:r>
    </w:p>
    <w:p w:rsidR="00A86D09" w:rsidRDefault="00A86D09" w:rsidP="00903EAA">
      <w:pPr>
        <w:pStyle w:val="Prrafodelista"/>
        <w:autoSpaceDE w:val="0"/>
        <w:autoSpaceDN w:val="0"/>
        <w:adjustRightInd w:val="0"/>
        <w:ind w:left="0"/>
        <w:jc w:val="both"/>
        <w:rPr>
          <w:rFonts w:ascii="Arial" w:eastAsiaTheme="minorEastAsia" w:hAnsi="Arial" w:cs="Arial"/>
        </w:rPr>
      </w:pPr>
    </w:p>
    <w:p w:rsidR="00A86D09" w:rsidRPr="00053190" w:rsidRDefault="00A86D09" w:rsidP="00903EAA">
      <w:pPr>
        <w:pStyle w:val="Prrafodelista"/>
        <w:autoSpaceDE w:val="0"/>
        <w:autoSpaceDN w:val="0"/>
        <w:adjustRightInd w:val="0"/>
        <w:ind w:left="0"/>
        <w:jc w:val="both"/>
        <w:rPr>
          <w:rFonts w:ascii="Arial" w:eastAsiaTheme="minorEastAsia" w:hAnsi="Arial" w:cs="Arial"/>
        </w:rPr>
      </w:pPr>
      <w:r w:rsidRPr="00053190">
        <w:rPr>
          <w:rFonts w:ascii="Arial" w:eastAsiaTheme="minorEastAsia" w:hAnsi="Arial" w:cs="Arial"/>
        </w:rPr>
        <w:t xml:space="preserve">En el año 2010 las importaciones de productos lácteos alcanzaron US$ 1.721 millones. Los principales proveedores fueron en su orden: Australia (24%),  Nueva Zelanda (16,2%), Estados Unidos (14,5%), Singapur (8,5%) y Francia con el </w:t>
      </w:r>
      <w:r w:rsidR="001434E4">
        <w:rPr>
          <w:rFonts w:ascii="Arial" w:eastAsiaTheme="minorEastAsia" w:hAnsi="Arial" w:cs="Arial"/>
        </w:rPr>
        <w:t>(</w:t>
      </w:r>
      <w:r w:rsidRPr="00053190">
        <w:rPr>
          <w:rFonts w:ascii="Arial" w:eastAsiaTheme="minorEastAsia" w:hAnsi="Arial" w:cs="Arial"/>
        </w:rPr>
        <w:t>5,5%</w:t>
      </w:r>
      <w:r w:rsidR="001434E4">
        <w:rPr>
          <w:rFonts w:ascii="Arial" w:eastAsiaTheme="minorEastAsia" w:hAnsi="Arial" w:cs="Arial"/>
        </w:rPr>
        <w:t>)</w:t>
      </w:r>
      <w:r w:rsidRPr="00053190">
        <w:rPr>
          <w:rFonts w:ascii="Arial" w:eastAsiaTheme="minorEastAsia" w:hAnsi="Arial" w:cs="Arial"/>
        </w:rPr>
        <w:t xml:space="preserve">. </w:t>
      </w:r>
    </w:p>
    <w:p w:rsidR="00F74714" w:rsidRDefault="00F74714" w:rsidP="00903EAA">
      <w:pPr>
        <w:pStyle w:val="Prrafodelista"/>
        <w:autoSpaceDE w:val="0"/>
        <w:autoSpaceDN w:val="0"/>
        <w:adjustRightInd w:val="0"/>
        <w:ind w:left="0"/>
        <w:jc w:val="both"/>
        <w:rPr>
          <w:rFonts w:ascii="Arial" w:eastAsiaTheme="minorEastAsia" w:hAnsi="Arial" w:cs="Arial"/>
          <w:b/>
        </w:rPr>
      </w:pPr>
    </w:p>
    <w:p w:rsidR="007F5649" w:rsidRPr="000246B4" w:rsidRDefault="007F5649" w:rsidP="007F5649">
      <w:pPr>
        <w:pStyle w:val="Prrafodelista"/>
        <w:autoSpaceDE w:val="0"/>
        <w:autoSpaceDN w:val="0"/>
        <w:adjustRightInd w:val="0"/>
        <w:ind w:left="284"/>
        <w:jc w:val="both"/>
        <w:rPr>
          <w:rFonts w:ascii="Arial" w:hAnsi="Arial" w:cs="Arial"/>
        </w:rPr>
      </w:pPr>
    </w:p>
    <w:p w:rsidR="007F5649" w:rsidRDefault="007F5649" w:rsidP="007F5649">
      <w:pPr>
        <w:pStyle w:val="Prrafodelista"/>
        <w:autoSpaceDE w:val="0"/>
        <w:autoSpaceDN w:val="0"/>
        <w:adjustRightInd w:val="0"/>
        <w:ind w:left="0"/>
        <w:jc w:val="both"/>
        <w:rPr>
          <w:rFonts w:ascii="Arial" w:eastAsiaTheme="minorEastAsia" w:hAnsi="Arial" w:cs="Arial"/>
        </w:rPr>
      </w:pPr>
    </w:p>
    <w:p w:rsidR="00A86D09" w:rsidRDefault="00A86D09" w:rsidP="007F5649">
      <w:pPr>
        <w:pStyle w:val="Prrafodelista"/>
        <w:autoSpaceDE w:val="0"/>
        <w:autoSpaceDN w:val="0"/>
        <w:adjustRightInd w:val="0"/>
        <w:ind w:left="0"/>
        <w:jc w:val="both"/>
        <w:rPr>
          <w:rFonts w:ascii="Arial" w:eastAsiaTheme="minorEastAsia" w:hAnsi="Arial" w:cs="Arial"/>
        </w:rPr>
      </w:pPr>
    </w:p>
    <w:bookmarkEnd w:id="0"/>
    <w:p w:rsidR="007F5649" w:rsidRPr="000246B4" w:rsidRDefault="007F5649" w:rsidP="007F5649">
      <w:pPr>
        <w:pStyle w:val="Prrafodelista"/>
        <w:spacing w:after="0" w:line="240" w:lineRule="auto"/>
        <w:ind w:left="284"/>
        <w:contextualSpacing w:val="0"/>
        <w:jc w:val="both"/>
        <w:rPr>
          <w:rFonts w:ascii="Arial" w:eastAsiaTheme="minorEastAsia" w:hAnsi="Arial" w:cs="Arial"/>
          <w:b/>
        </w:rPr>
      </w:pPr>
    </w:p>
    <w:sectPr w:rsidR="007F5649" w:rsidRPr="000246B4" w:rsidSect="00903EAA">
      <w:footerReference w:type="default" r:id="rId31"/>
      <w:pgSz w:w="12240" w:h="15840"/>
      <w:pgMar w:top="1418" w:right="1701"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90B" w:rsidRDefault="00D8690B" w:rsidP="00424380">
      <w:pPr>
        <w:spacing w:after="0" w:line="240" w:lineRule="auto"/>
      </w:pPr>
      <w:r>
        <w:separator/>
      </w:r>
    </w:p>
  </w:endnote>
  <w:endnote w:type="continuationSeparator" w:id="0">
    <w:p w:rsidR="00D8690B" w:rsidRDefault="00D8690B" w:rsidP="004243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814016"/>
      <w:docPartObj>
        <w:docPartGallery w:val="Page Numbers (Bottom of Page)"/>
        <w:docPartUnique/>
      </w:docPartObj>
    </w:sdtPr>
    <w:sdtContent>
      <w:p w:rsidR="00D855F8" w:rsidRDefault="008C2811">
        <w:pPr>
          <w:pStyle w:val="Piedepgina"/>
          <w:jc w:val="right"/>
        </w:pPr>
        <w:fldSimple w:instr=" PAGE   \* MERGEFORMAT ">
          <w:r w:rsidR="00A86F19">
            <w:rPr>
              <w:noProof/>
            </w:rPr>
            <w:t>10</w:t>
          </w:r>
        </w:fldSimple>
      </w:p>
    </w:sdtContent>
  </w:sdt>
  <w:p w:rsidR="00D855F8" w:rsidRDefault="00D855F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90B" w:rsidRDefault="00D8690B" w:rsidP="00424380">
      <w:pPr>
        <w:spacing w:after="0" w:line="240" w:lineRule="auto"/>
      </w:pPr>
      <w:r>
        <w:separator/>
      </w:r>
    </w:p>
  </w:footnote>
  <w:footnote w:type="continuationSeparator" w:id="0">
    <w:p w:rsidR="00D8690B" w:rsidRDefault="00D8690B" w:rsidP="00424380">
      <w:pPr>
        <w:spacing w:after="0" w:line="240" w:lineRule="auto"/>
      </w:pPr>
      <w:r>
        <w:continuationSeparator/>
      </w:r>
    </w:p>
  </w:footnote>
  <w:footnote w:id="1">
    <w:p w:rsidR="00F96B4A" w:rsidRPr="00793611" w:rsidRDefault="00F96B4A" w:rsidP="00F96B4A">
      <w:pPr>
        <w:spacing w:line="240" w:lineRule="auto"/>
        <w:jc w:val="both"/>
        <w:rPr>
          <w:rFonts w:cs="Calibri"/>
          <w:sz w:val="16"/>
          <w:szCs w:val="16"/>
          <w:u w:val="single"/>
        </w:rPr>
      </w:pPr>
      <w:r>
        <w:rPr>
          <w:rStyle w:val="Refdenotaalpie"/>
        </w:rPr>
        <w:footnoteRef/>
      </w:r>
      <w:r>
        <w:t xml:space="preserve"> </w:t>
      </w:r>
      <w:r w:rsidRPr="00793611">
        <w:rPr>
          <w:rFonts w:cs="Arial"/>
          <w:sz w:val="16"/>
          <w:szCs w:val="16"/>
        </w:rPr>
        <w:t>La Cadena de Lácteos en Colombia, una mirada global a su estructura, y dinámica (1991-2005), Diciembre 2005, documento de trabajo Espinel C y Co). En Agenda prospectiva de investigación y desarrollo tecnológico de la cadena láctea colombiana. Bogotá D.C., 2007</w:t>
      </w:r>
    </w:p>
    <w:p w:rsidR="00F96B4A" w:rsidRDefault="00F96B4A" w:rsidP="00F96B4A">
      <w:pPr>
        <w:pStyle w:val="Textonotapie"/>
      </w:pPr>
    </w:p>
  </w:footnote>
  <w:footnote w:id="2">
    <w:p w:rsidR="008227E8" w:rsidRPr="001E1CF3" w:rsidRDefault="008227E8">
      <w:pPr>
        <w:pStyle w:val="Textonotapie"/>
      </w:pPr>
      <w:r>
        <w:rPr>
          <w:rStyle w:val="Refdenotaalpie"/>
        </w:rPr>
        <w:footnoteRef/>
      </w:r>
      <w:r w:rsidRPr="001E1CF3">
        <w:t xml:space="preserve"> Consejo Nacional Lácteo 2010-2011</w:t>
      </w:r>
    </w:p>
  </w:footnote>
  <w:footnote w:id="3">
    <w:p w:rsidR="000E48C8" w:rsidRPr="000E48C8" w:rsidRDefault="000E48C8">
      <w:pPr>
        <w:pStyle w:val="Textonotapie"/>
      </w:pPr>
      <w:r>
        <w:rPr>
          <w:rStyle w:val="Refdenotaalpie"/>
        </w:rPr>
        <w:footnoteRef/>
      </w:r>
      <w:r w:rsidRPr="000E48C8">
        <w:t xml:space="preserve"> Consejo Nacional Lácteo, Propuesta de valor CNL.</w:t>
      </w:r>
      <w:r>
        <w:t xml:space="preserve"> 2011</w:t>
      </w:r>
      <w:r w:rsidRPr="000E48C8">
        <w:t xml:space="preserve">    </w:t>
      </w:r>
    </w:p>
  </w:footnote>
  <w:footnote w:id="4">
    <w:p w:rsidR="00817B68" w:rsidRPr="00817B68" w:rsidRDefault="00817B68">
      <w:pPr>
        <w:pStyle w:val="Textonotapie"/>
        <w:rPr>
          <w:lang w:val="en-US"/>
        </w:rPr>
      </w:pPr>
      <w:r>
        <w:rPr>
          <w:rStyle w:val="Refdenotaalpie"/>
        </w:rPr>
        <w:footnoteRef/>
      </w:r>
      <w:r w:rsidRPr="00817B68">
        <w:rPr>
          <w:lang w:val="en-US"/>
        </w:rPr>
        <w:t xml:space="preserve"> </w:t>
      </w:r>
      <w:r>
        <w:rPr>
          <w:lang w:val="en-US"/>
        </w:rPr>
        <w:t>ibid</w:t>
      </w:r>
    </w:p>
  </w:footnote>
  <w:footnote w:id="5">
    <w:p w:rsidR="00EE12DE" w:rsidRPr="00BD314D" w:rsidRDefault="00EE12DE" w:rsidP="00EE12DE">
      <w:pPr>
        <w:pStyle w:val="Textonotapie"/>
        <w:rPr>
          <w:rFonts w:cstheme="minorHAnsi"/>
          <w:lang w:val="en-US"/>
        </w:rPr>
      </w:pPr>
      <w:r w:rsidRPr="003E1C7D">
        <w:rPr>
          <w:rStyle w:val="Refdenotaalpie"/>
          <w:rFonts w:cstheme="minorHAnsi"/>
          <w:b/>
          <w:sz w:val="16"/>
        </w:rPr>
        <w:footnoteRef/>
      </w:r>
      <w:r w:rsidRPr="00BD314D">
        <w:rPr>
          <w:rStyle w:val="nfasis"/>
          <w:rFonts w:cstheme="minorHAnsi"/>
          <w:b w:val="0"/>
          <w:color w:val="000000"/>
          <w:sz w:val="16"/>
          <w:lang w:val="en-US"/>
        </w:rPr>
        <w:t>Food and Agricultural Policy Research Institute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563D6"/>
    <w:multiLevelType w:val="hybridMultilevel"/>
    <w:tmpl w:val="95124C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877B68"/>
    <w:multiLevelType w:val="hybridMultilevel"/>
    <w:tmpl w:val="E50EFC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73B65ED"/>
    <w:multiLevelType w:val="hybridMultilevel"/>
    <w:tmpl w:val="5B46FCB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E137B22"/>
    <w:multiLevelType w:val="hybridMultilevel"/>
    <w:tmpl w:val="ECFAD28C"/>
    <w:lvl w:ilvl="0" w:tplc="BD8AC960">
      <w:start w:val="1"/>
      <w:numFmt w:val="decimal"/>
      <w:pStyle w:val="Titulo1"/>
      <w:lvlText w:val="%1."/>
      <w:lvlJc w:val="left"/>
      <w:pPr>
        <w:ind w:left="360" w:hanging="360"/>
      </w:pPr>
    </w:lvl>
    <w:lvl w:ilvl="1" w:tplc="240A0019">
      <w:start w:val="1"/>
      <w:numFmt w:val="lowerLetter"/>
      <w:pStyle w:val="Titulo1"/>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F5A02D6"/>
    <w:multiLevelType w:val="hybridMultilevel"/>
    <w:tmpl w:val="0C3258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02B5210"/>
    <w:multiLevelType w:val="hybridMultilevel"/>
    <w:tmpl w:val="C52A8FAE"/>
    <w:lvl w:ilvl="0" w:tplc="77102B54">
      <w:start w:val="1"/>
      <w:numFmt w:val="lowerLetter"/>
      <w:pStyle w:val="Nivel3"/>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3BA5F92"/>
    <w:multiLevelType w:val="hybridMultilevel"/>
    <w:tmpl w:val="828EE4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5E2162A"/>
    <w:multiLevelType w:val="hybridMultilevel"/>
    <w:tmpl w:val="E5A8F7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84B0279"/>
    <w:multiLevelType w:val="multilevel"/>
    <w:tmpl w:val="8DBC00C8"/>
    <w:lvl w:ilvl="0">
      <w:start w:val="1"/>
      <w:numFmt w:val="upperRoman"/>
      <w:pStyle w:val="Ttulo1"/>
      <w:lvlText w:val="%1."/>
      <w:lvlJc w:val="left"/>
      <w:pPr>
        <w:ind w:left="1418" w:firstLine="0"/>
      </w:pPr>
    </w:lvl>
    <w:lvl w:ilvl="1">
      <w:start w:val="1"/>
      <w:numFmt w:val="upperLetter"/>
      <w:pStyle w:val="Ttulo2"/>
      <w:lvlText w:val="%2."/>
      <w:lvlJc w:val="left"/>
      <w:pPr>
        <w:ind w:left="72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Ttulo3"/>
      <w:lvlText w:val="%3."/>
      <w:lvlJc w:val="left"/>
      <w:pPr>
        <w:ind w:left="1440" w:firstLine="0"/>
      </w:p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9">
    <w:nsid w:val="305D0C2E"/>
    <w:multiLevelType w:val="hybridMultilevel"/>
    <w:tmpl w:val="D11E015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32AF22BF"/>
    <w:multiLevelType w:val="hybridMultilevel"/>
    <w:tmpl w:val="2AC649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AA753F0"/>
    <w:multiLevelType w:val="hybridMultilevel"/>
    <w:tmpl w:val="421CA4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40E255ED"/>
    <w:multiLevelType w:val="hybridMultilevel"/>
    <w:tmpl w:val="5F7A1E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473458FE"/>
    <w:multiLevelType w:val="hybridMultilevel"/>
    <w:tmpl w:val="A970A5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87D1FF3"/>
    <w:multiLevelType w:val="hybridMultilevel"/>
    <w:tmpl w:val="57E0B0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CF34981"/>
    <w:multiLevelType w:val="hybridMultilevel"/>
    <w:tmpl w:val="C7D84F8A"/>
    <w:lvl w:ilvl="0" w:tplc="240A000F">
      <w:start w:val="1"/>
      <w:numFmt w:val="decimal"/>
      <w:lvlText w:val="%1."/>
      <w:lvlJc w:val="left"/>
      <w:pPr>
        <w:ind w:left="360" w:hanging="360"/>
      </w:pPr>
    </w:lvl>
    <w:lvl w:ilvl="1" w:tplc="7486ADA4">
      <w:start w:val="1"/>
      <w:numFmt w:val="upperLetter"/>
      <w:pStyle w:val="Titulo2"/>
      <w:lvlText w:val="%2."/>
      <w:lvlJc w:val="left"/>
      <w:pPr>
        <w:ind w:left="1080" w:hanging="360"/>
      </w:pPr>
    </w:lvl>
    <w:lvl w:ilvl="2" w:tplc="240A001B">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nsid w:val="4F7B79F3"/>
    <w:multiLevelType w:val="hybridMultilevel"/>
    <w:tmpl w:val="84E245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6524708"/>
    <w:multiLevelType w:val="hybridMultilevel"/>
    <w:tmpl w:val="0F0819B8"/>
    <w:lvl w:ilvl="0" w:tplc="1C6EF69E">
      <w:start w:val="1"/>
      <w:numFmt w:val="lowerLetter"/>
      <w:pStyle w:val="Titulo3"/>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8">
    <w:nsid w:val="575C30BF"/>
    <w:multiLevelType w:val="hybridMultilevel"/>
    <w:tmpl w:val="7944B97A"/>
    <w:lvl w:ilvl="0" w:tplc="240A0001">
      <w:start w:val="1"/>
      <w:numFmt w:val="bullet"/>
      <w:lvlText w:val=""/>
      <w:lvlJc w:val="left"/>
      <w:pPr>
        <w:ind w:left="750" w:hanging="360"/>
      </w:pPr>
      <w:rPr>
        <w:rFonts w:ascii="Symbol" w:hAnsi="Symbol" w:hint="default"/>
      </w:rPr>
    </w:lvl>
    <w:lvl w:ilvl="1" w:tplc="240A0003" w:tentative="1">
      <w:start w:val="1"/>
      <w:numFmt w:val="bullet"/>
      <w:lvlText w:val="o"/>
      <w:lvlJc w:val="left"/>
      <w:pPr>
        <w:ind w:left="1470" w:hanging="360"/>
      </w:pPr>
      <w:rPr>
        <w:rFonts w:ascii="Courier New" w:hAnsi="Courier New" w:cs="Courier New" w:hint="default"/>
      </w:rPr>
    </w:lvl>
    <w:lvl w:ilvl="2" w:tplc="240A0005" w:tentative="1">
      <w:start w:val="1"/>
      <w:numFmt w:val="bullet"/>
      <w:lvlText w:val=""/>
      <w:lvlJc w:val="left"/>
      <w:pPr>
        <w:ind w:left="2190" w:hanging="360"/>
      </w:pPr>
      <w:rPr>
        <w:rFonts w:ascii="Wingdings" w:hAnsi="Wingdings" w:hint="default"/>
      </w:rPr>
    </w:lvl>
    <w:lvl w:ilvl="3" w:tplc="240A0001" w:tentative="1">
      <w:start w:val="1"/>
      <w:numFmt w:val="bullet"/>
      <w:lvlText w:val=""/>
      <w:lvlJc w:val="left"/>
      <w:pPr>
        <w:ind w:left="2910" w:hanging="360"/>
      </w:pPr>
      <w:rPr>
        <w:rFonts w:ascii="Symbol" w:hAnsi="Symbol" w:hint="default"/>
      </w:rPr>
    </w:lvl>
    <w:lvl w:ilvl="4" w:tplc="240A0003" w:tentative="1">
      <w:start w:val="1"/>
      <w:numFmt w:val="bullet"/>
      <w:lvlText w:val="o"/>
      <w:lvlJc w:val="left"/>
      <w:pPr>
        <w:ind w:left="3630" w:hanging="360"/>
      </w:pPr>
      <w:rPr>
        <w:rFonts w:ascii="Courier New" w:hAnsi="Courier New" w:cs="Courier New" w:hint="default"/>
      </w:rPr>
    </w:lvl>
    <w:lvl w:ilvl="5" w:tplc="240A0005" w:tentative="1">
      <w:start w:val="1"/>
      <w:numFmt w:val="bullet"/>
      <w:lvlText w:val=""/>
      <w:lvlJc w:val="left"/>
      <w:pPr>
        <w:ind w:left="4350" w:hanging="360"/>
      </w:pPr>
      <w:rPr>
        <w:rFonts w:ascii="Wingdings" w:hAnsi="Wingdings" w:hint="default"/>
      </w:rPr>
    </w:lvl>
    <w:lvl w:ilvl="6" w:tplc="240A0001" w:tentative="1">
      <w:start w:val="1"/>
      <w:numFmt w:val="bullet"/>
      <w:lvlText w:val=""/>
      <w:lvlJc w:val="left"/>
      <w:pPr>
        <w:ind w:left="5070" w:hanging="360"/>
      </w:pPr>
      <w:rPr>
        <w:rFonts w:ascii="Symbol" w:hAnsi="Symbol" w:hint="default"/>
      </w:rPr>
    </w:lvl>
    <w:lvl w:ilvl="7" w:tplc="240A0003" w:tentative="1">
      <w:start w:val="1"/>
      <w:numFmt w:val="bullet"/>
      <w:lvlText w:val="o"/>
      <w:lvlJc w:val="left"/>
      <w:pPr>
        <w:ind w:left="5790" w:hanging="360"/>
      </w:pPr>
      <w:rPr>
        <w:rFonts w:ascii="Courier New" w:hAnsi="Courier New" w:cs="Courier New" w:hint="default"/>
      </w:rPr>
    </w:lvl>
    <w:lvl w:ilvl="8" w:tplc="240A0005" w:tentative="1">
      <w:start w:val="1"/>
      <w:numFmt w:val="bullet"/>
      <w:lvlText w:val=""/>
      <w:lvlJc w:val="left"/>
      <w:pPr>
        <w:ind w:left="6510" w:hanging="360"/>
      </w:pPr>
      <w:rPr>
        <w:rFonts w:ascii="Wingdings" w:hAnsi="Wingdings" w:hint="default"/>
      </w:rPr>
    </w:lvl>
  </w:abstractNum>
  <w:abstractNum w:abstractNumId="19">
    <w:nsid w:val="5D7401F5"/>
    <w:multiLevelType w:val="hybridMultilevel"/>
    <w:tmpl w:val="F1EC8740"/>
    <w:lvl w:ilvl="0" w:tplc="2D964302">
      <w:start w:val="1"/>
      <w:numFmt w:val="upperLetter"/>
      <w:pStyle w:val="Nivel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62231E2D"/>
    <w:multiLevelType w:val="hybridMultilevel"/>
    <w:tmpl w:val="A6D262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6D7B4D2E"/>
    <w:multiLevelType w:val="hybridMultilevel"/>
    <w:tmpl w:val="5EB6D1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722D744E"/>
    <w:multiLevelType w:val="hybridMultilevel"/>
    <w:tmpl w:val="46942E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7A86298C"/>
    <w:multiLevelType w:val="hybridMultilevel"/>
    <w:tmpl w:val="F8B4C02C"/>
    <w:lvl w:ilvl="0" w:tplc="B9B257F0">
      <w:start w:val="2"/>
      <w:numFmt w:val="bullet"/>
      <w:lvlText w:val="-"/>
      <w:lvlJc w:val="left"/>
      <w:pPr>
        <w:ind w:left="720" w:hanging="360"/>
      </w:pPr>
      <w:rPr>
        <w:rFonts w:ascii="Calibri" w:eastAsia="Times New Roman" w:hAnsi="Calibri"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7"/>
  </w:num>
  <w:num w:numId="4">
    <w:abstractNumId w:val="19"/>
  </w:num>
  <w:num w:numId="5">
    <w:abstractNumId w:val="5"/>
  </w:num>
  <w:num w:numId="6">
    <w:abstractNumId w:val="8"/>
  </w:num>
  <w:num w:numId="7">
    <w:abstractNumId w:val="6"/>
  </w:num>
  <w:num w:numId="8">
    <w:abstractNumId w:val="4"/>
  </w:num>
  <w:num w:numId="9">
    <w:abstractNumId w:val="21"/>
  </w:num>
  <w:num w:numId="10">
    <w:abstractNumId w:val="1"/>
  </w:num>
  <w:num w:numId="11">
    <w:abstractNumId w:val="22"/>
  </w:num>
  <w:num w:numId="12">
    <w:abstractNumId w:val="14"/>
  </w:num>
  <w:num w:numId="13">
    <w:abstractNumId w:val="10"/>
  </w:num>
  <w:num w:numId="14">
    <w:abstractNumId w:val="18"/>
  </w:num>
  <w:num w:numId="15">
    <w:abstractNumId w:val="20"/>
  </w:num>
  <w:num w:numId="16">
    <w:abstractNumId w:val="11"/>
  </w:num>
  <w:num w:numId="17">
    <w:abstractNumId w:val="0"/>
  </w:num>
  <w:num w:numId="18">
    <w:abstractNumId w:val="23"/>
  </w:num>
  <w:num w:numId="19">
    <w:abstractNumId w:val="9"/>
  </w:num>
  <w:num w:numId="20">
    <w:abstractNumId w:val="12"/>
  </w:num>
  <w:num w:numId="21">
    <w:abstractNumId w:val="16"/>
  </w:num>
  <w:num w:numId="22">
    <w:abstractNumId w:val="2"/>
  </w:num>
  <w:num w:numId="23">
    <w:abstractNumId w:val="8"/>
  </w:num>
  <w:num w:numId="24">
    <w:abstractNumId w:val="7"/>
  </w:num>
  <w:num w:numId="25">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D80239"/>
    <w:rsid w:val="000011EB"/>
    <w:rsid w:val="00004F53"/>
    <w:rsid w:val="000149EF"/>
    <w:rsid w:val="00020BE8"/>
    <w:rsid w:val="0002349C"/>
    <w:rsid w:val="000246B4"/>
    <w:rsid w:val="0002773D"/>
    <w:rsid w:val="00036806"/>
    <w:rsid w:val="0004597B"/>
    <w:rsid w:val="0004776F"/>
    <w:rsid w:val="00050DA4"/>
    <w:rsid w:val="0005314A"/>
    <w:rsid w:val="00053190"/>
    <w:rsid w:val="00060A03"/>
    <w:rsid w:val="00075C71"/>
    <w:rsid w:val="000826BE"/>
    <w:rsid w:val="0008552D"/>
    <w:rsid w:val="000857F7"/>
    <w:rsid w:val="00085D03"/>
    <w:rsid w:val="000876CF"/>
    <w:rsid w:val="0009731F"/>
    <w:rsid w:val="000B0DE8"/>
    <w:rsid w:val="000B2E55"/>
    <w:rsid w:val="000C246D"/>
    <w:rsid w:val="000C3775"/>
    <w:rsid w:val="000D6929"/>
    <w:rsid w:val="000D7F5C"/>
    <w:rsid w:val="000E1CCC"/>
    <w:rsid w:val="000E484A"/>
    <w:rsid w:val="000E48C8"/>
    <w:rsid w:val="000F1994"/>
    <w:rsid w:val="0011035B"/>
    <w:rsid w:val="00115B51"/>
    <w:rsid w:val="001174BA"/>
    <w:rsid w:val="00123284"/>
    <w:rsid w:val="001242D2"/>
    <w:rsid w:val="00124C46"/>
    <w:rsid w:val="00124DD5"/>
    <w:rsid w:val="00125D90"/>
    <w:rsid w:val="001434E4"/>
    <w:rsid w:val="00143773"/>
    <w:rsid w:val="00144C6C"/>
    <w:rsid w:val="001522DF"/>
    <w:rsid w:val="001615F6"/>
    <w:rsid w:val="00167F9F"/>
    <w:rsid w:val="00185FA2"/>
    <w:rsid w:val="0019375F"/>
    <w:rsid w:val="001967C2"/>
    <w:rsid w:val="001B0BF2"/>
    <w:rsid w:val="001B6040"/>
    <w:rsid w:val="001C36B2"/>
    <w:rsid w:val="001D570E"/>
    <w:rsid w:val="001E18DA"/>
    <w:rsid w:val="001E1CF3"/>
    <w:rsid w:val="00200537"/>
    <w:rsid w:val="002109F1"/>
    <w:rsid w:val="00216ECE"/>
    <w:rsid w:val="0022647F"/>
    <w:rsid w:val="00232F20"/>
    <w:rsid w:val="00236456"/>
    <w:rsid w:val="002378FF"/>
    <w:rsid w:val="00244F1C"/>
    <w:rsid w:val="002568B8"/>
    <w:rsid w:val="00271291"/>
    <w:rsid w:val="00283DE6"/>
    <w:rsid w:val="00291A26"/>
    <w:rsid w:val="002938A0"/>
    <w:rsid w:val="002A365C"/>
    <w:rsid w:val="002A388B"/>
    <w:rsid w:val="002A5127"/>
    <w:rsid w:val="002A73FD"/>
    <w:rsid w:val="002B1268"/>
    <w:rsid w:val="002B5C19"/>
    <w:rsid w:val="002C73F1"/>
    <w:rsid w:val="002D0AAD"/>
    <w:rsid w:val="002D5AE9"/>
    <w:rsid w:val="002E031C"/>
    <w:rsid w:val="002E1F40"/>
    <w:rsid w:val="002E46E6"/>
    <w:rsid w:val="002F01D5"/>
    <w:rsid w:val="002F3950"/>
    <w:rsid w:val="002F7F9E"/>
    <w:rsid w:val="00311AAE"/>
    <w:rsid w:val="00314C40"/>
    <w:rsid w:val="00314F5C"/>
    <w:rsid w:val="00334C43"/>
    <w:rsid w:val="00341317"/>
    <w:rsid w:val="00341AE1"/>
    <w:rsid w:val="00344C82"/>
    <w:rsid w:val="00346B7E"/>
    <w:rsid w:val="00351490"/>
    <w:rsid w:val="00351F64"/>
    <w:rsid w:val="00360DF3"/>
    <w:rsid w:val="0036336A"/>
    <w:rsid w:val="00373548"/>
    <w:rsid w:val="0037761D"/>
    <w:rsid w:val="0038614E"/>
    <w:rsid w:val="003B17AF"/>
    <w:rsid w:val="003B259F"/>
    <w:rsid w:val="003C4891"/>
    <w:rsid w:val="003C7F86"/>
    <w:rsid w:val="003D2F15"/>
    <w:rsid w:val="003D6E1F"/>
    <w:rsid w:val="003E0617"/>
    <w:rsid w:val="003F05E7"/>
    <w:rsid w:val="003F3585"/>
    <w:rsid w:val="00402E00"/>
    <w:rsid w:val="00404608"/>
    <w:rsid w:val="004048BE"/>
    <w:rsid w:val="004100F3"/>
    <w:rsid w:val="00413D73"/>
    <w:rsid w:val="00424380"/>
    <w:rsid w:val="0043008A"/>
    <w:rsid w:val="00433718"/>
    <w:rsid w:val="00433E87"/>
    <w:rsid w:val="004472C4"/>
    <w:rsid w:val="004563ED"/>
    <w:rsid w:val="00456DE1"/>
    <w:rsid w:val="00461707"/>
    <w:rsid w:val="004631F2"/>
    <w:rsid w:val="0047002A"/>
    <w:rsid w:val="00471501"/>
    <w:rsid w:val="004858C5"/>
    <w:rsid w:val="0048745F"/>
    <w:rsid w:val="004951EE"/>
    <w:rsid w:val="004A3078"/>
    <w:rsid w:val="004A63AB"/>
    <w:rsid w:val="004B3441"/>
    <w:rsid w:val="004B3D7C"/>
    <w:rsid w:val="004B438F"/>
    <w:rsid w:val="004D2431"/>
    <w:rsid w:val="004E2125"/>
    <w:rsid w:val="004E4F98"/>
    <w:rsid w:val="004F2B18"/>
    <w:rsid w:val="004F696D"/>
    <w:rsid w:val="00503800"/>
    <w:rsid w:val="0050521B"/>
    <w:rsid w:val="005055BA"/>
    <w:rsid w:val="00507266"/>
    <w:rsid w:val="00510BD9"/>
    <w:rsid w:val="005156A8"/>
    <w:rsid w:val="005326B0"/>
    <w:rsid w:val="00546AA8"/>
    <w:rsid w:val="00550C5C"/>
    <w:rsid w:val="00550EA4"/>
    <w:rsid w:val="005700E9"/>
    <w:rsid w:val="00580C23"/>
    <w:rsid w:val="00592F01"/>
    <w:rsid w:val="00594171"/>
    <w:rsid w:val="00594373"/>
    <w:rsid w:val="00597B15"/>
    <w:rsid w:val="005B07C5"/>
    <w:rsid w:val="005B7E8C"/>
    <w:rsid w:val="005C2B15"/>
    <w:rsid w:val="005C3CF0"/>
    <w:rsid w:val="005F168D"/>
    <w:rsid w:val="005F1D6C"/>
    <w:rsid w:val="005F6B9B"/>
    <w:rsid w:val="0061033D"/>
    <w:rsid w:val="00621245"/>
    <w:rsid w:val="00631203"/>
    <w:rsid w:val="00632083"/>
    <w:rsid w:val="0064663C"/>
    <w:rsid w:val="006500A2"/>
    <w:rsid w:val="0065660A"/>
    <w:rsid w:val="006579B0"/>
    <w:rsid w:val="00664164"/>
    <w:rsid w:val="00671DF4"/>
    <w:rsid w:val="00681D8D"/>
    <w:rsid w:val="00681FE0"/>
    <w:rsid w:val="00683E00"/>
    <w:rsid w:val="006A3029"/>
    <w:rsid w:val="006A3E9F"/>
    <w:rsid w:val="006C34A6"/>
    <w:rsid w:val="006C5862"/>
    <w:rsid w:val="006D30D5"/>
    <w:rsid w:val="006E223C"/>
    <w:rsid w:val="006E3363"/>
    <w:rsid w:val="0070501D"/>
    <w:rsid w:val="00710FC1"/>
    <w:rsid w:val="00715D73"/>
    <w:rsid w:val="00754F70"/>
    <w:rsid w:val="007650E1"/>
    <w:rsid w:val="00770F55"/>
    <w:rsid w:val="0077762D"/>
    <w:rsid w:val="00781E67"/>
    <w:rsid w:val="00790854"/>
    <w:rsid w:val="00791796"/>
    <w:rsid w:val="00792CA6"/>
    <w:rsid w:val="007939B0"/>
    <w:rsid w:val="007A2B31"/>
    <w:rsid w:val="007B5AFD"/>
    <w:rsid w:val="007D6E9C"/>
    <w:rsid w:val="007F19FF"/>
    <w:rsid w:val="007F5649"/>
    <w:rsid w:val="00807862"/>
    <w:rsid w:val="00807B61"/>
    <w:rsid w:val="008146F3"/>
    <w:rsid w:val="00814847"/>
    <w:rsid w:val="00817B68"/>
    <w:rsid w:val="008227E8"/>
    <w:rsid w:val="00823B10"/>
    <w:rsid w:val="00825AFD"/>
    <w:rsid w:val="0083152D"/>
    <w:rsid w:val="00862178"/>
    <w:rsid w:val="008817E7"/>
    <w:rsid w:val="0088476B"/>
    <w:rsid w:val="00885659"/>
    <w:rsid w:val="00887F3F"/>
    <w:rsid w:val="0089654A"/>
    <w:rsid w:val="008A102E"/>
    <w:rsid w:val="008C2811"/>
    <w:rsid w:val="008E2318"/>
    <w:rsid w:val="008F22BF"/>
    <w:rsid w:val="008F4214"/>
    <w:rsid w:val="008F457A"/>
    <w:rsid w:val="00903EAA"/>
    <w:rsid w:val="00906699"/>
    <w:rsid w:val="00915C48"/>
    <w:rsid w:val="00920CAF"/>
    <w:rsid w:val="009267AE"/>
    <w:rsid w:val="0094657F"/>
    <w:rsid w:val="00950439"/>
    <w:rsid w:val="0095191C"/>
    <w:rsid w:val="00953785"/>
    <w:rsid w:val="009561C9"/>
    <w:rsid w:val="009616C2"/>
    <w:rsid w:val="009731C7"/>
    <w:rsid w:val="00980EFA"/>
    <w:rsid w:val="00983A97"/>
    <w:rsid w:val="00984274"/>
    <w:rsid w:val="00985257"/>
    <w:rsid w:val="00994C2F"/>
    <w:rsid w:val="009950E3"/>
    <w:rsid w:val="009961CD"/>
    <w:rsid w:val="009A6867"/>
    <w:rsid w:val="009B04D2"/>
    <w:rsid w:val="009B3A66"/>
    <w:rsid w:val="009C224F"/>
    <w:rsid w:val="009C4B4E"/>
    <w:rsid w:val="009D1BEA"/>
    <w:rsid w:val="009D52E8"/>
    <w:rsid w:val="009E0BFD"/>
    <w:rsid w:val="009E221F"/>
    <w:rsid w:val="009E25D4"/>
    <w:rsid w:val="009E7CC8"/>
    <w:rsid w:val="009F116D"/>
    <w:rsid w:val="009F2041"/>
    <w:rsid w:val="009F495D"/>
    <w:rsid w:val="009F4AC0"/>
    <w:rsid w:val="009F564E"/>
    <w:rsid w:val="009F6612"/>
    <w:rsid w:val="00A005C9"/>
    <w:rsid w:val="00A02C60"/>
    <w:rsid w:val="00A04125"/>
    <w:rsid w:val="00A04CA9"/>
    <w:rsid w:val="00A119F1"/>
    <w:rsid w:val="00A159FE"/>
    <w:rsid w:val="00A21075"/>
    <w:rsid w:val="00A27C69"/>
    <w:rsid w:val="00A3166F"/>
    <w:rsid w:val="00A322DB"/>
    <w:rsid w:val="00A330F8"/>
    <w:rsid w:val="00A34623"/>
    <w:rsid w:val="00A40A6C"/>
    <w:rsid w:val="00A4759C"/>
    <w:rsid w:val="00A50BC2"/>
    <w:rsid w:val="00A57718"/>
    <w:rsid w:val="00A61F1C"/>
    <w:rsid w:val="00A712B9"/>
    <w:rsid w:val="00A7718C"/>
    <w:rsid w:val="00A773B8"/>
    <w:rsid w:val="00A81C13"/>
    <w:rsid w:val="00A86D09"/>
    <w:rsid w:val="00A86F19"/>
    <w:rsid w:val="00AA0C81"/>
    <w:rsid w:val="00AA54D0"/>
    <w:rsid w:val="00AA7784"/>
    <w:rsid w:val="00AB09F8"/>
    <w:rsid w:val="00AD1F17"/>
    <w:rsid w:val="00AD4195"/>
    <w:rsid w:val="00AE7EF2"/>
    <w:rsid w:val="00B07635"/>
    <w:rsid w:val="00B245E6"/>
    <w:rsid w:val="00B34FF2"/>
    <w:rsid w:val="00B4011B"/>
    <w:rsid w:val="00B4450E"/>
    <w:rsid w:val="00B5794B"/>
    <w:rsid w:val="00B67E4A"/>
    <w:rsid w:val="00B85E59"/>
    <w:rsid w:val="00B86A66"/>
    <w:rsid w:val="00BA5379"/>
    <w:rsid w:val="00BA6F93"/>
    <w:rsid w:val="00BB350C"/>
    <w:rsid w:val="00BB50DD"/>
    <w:rsid w:val="00BC7FEF"/>
    <w:rsid w:val="00BD05EC"/>
    <w:rsid w:val="00BD0E86"/>
    <w:rsid w:val="00BD2194"/>
    <w:rsid w:val="00BD314D"/>
    <w:rsid w:val="00BD692A"/>
    <w:rsid w:val="00BE1BF2"/>
    <w:rsid w:val="00BE7DFE"/>
    <w:rsid w:val="00BF009E"/>
    <w:rsid w:val="00BF3519"/>
    <w:rsid w:val="00C02F43"/>
    <w:rsid w:val="00C03ACE"/>
    <w:rsid w:val="00C05958"/>
    <w:rsid w:val="00C246A9"/>
    <w:rsid w:val="00C3106D"/>
    <w:rsid w:val="00C33065"/>
    <w:rsid w:val="00C46301"/>
    <w:rsid w:val="00C47F42"/>
    <w:rsid w:val="00C535E5"/>
    <w:rsid w:val="00C53C8E"/>
    <w:rsid w:val="00C578ED"/>
    <w:rsid w:val="00C67B1D"/>
    <w:rsid w:val="00C77855"/>
    <w:rsid w:val="00C81A27"/>
    <w:rsid w:val="00C82F4A"/>
    <w:rsid w:val="00C86698"/>
    <w:rsid w:val="00C965E9"/>
    <w:rsid w:val="00CA2483"/>
    <w:rsid w:val="00CA25BC"/>
    <w:rsid w:val="00CA6D3D"/>
    <w:rsid w:val="00CB6AF0"/>
    <w:rsid w:val="00CC214A"/>
    <w:rsid w:val="00CC3BF1"/>
    <w:rsid w:val="00CC50FE"/>
    <w:rsid w:val="00CD5E0B"/>
    <w:rsid w:val="00CE3D6E"/>
    <w:rsid w:val="00CE73A8"/>
    <w:rsid w:val="00CF0FFF"/>
    <w:rsid w:val="00CF19D7"/>
    <w:rsid w:val="00D01584"/>
    <w:rsid w:val="00D049CD"/>
    <w:rsid w:val="00D063DC"/>
    <w:rsid w:val="00D21406"/>
    <w:rsid w:val="00D27424"/>
    <w:rsid w:val="00D278AF"/>
    <w:rsid w:val="00D35C1F"/>
    <w:rsid w:val="00D37A2B"/>
    <w:rsid w:val="00D44CE8"/>
    <w:rsid w:val="00D5258D"/>
    <w:rsid w:val="00D53936"/>
    <w:rsid w:val="00D601AF"/>
    <w:rsid w:val="00D66BA7"/>
    <w:rsid w:val="00D762C7"/>
    <w:rsid w:val="00D80239"/>
    <w:rsid w:val="00D855F8"/>
    <w:rsid w:val="00D8690B"/>
    <w:rsid w:val="00D9210F"/>
    <w:rsid w:val="00DA6C51"/>
    <w:rsid w:val="00DA7EDD"/>
    <w:rsid w:val="00DC325D"/>
    <w:rsid w:val="00DC7AFB"/>
    <w:rsid w:val="00DD1147"/>
    <w:rsid w:val="00DD5EF3"/>
    <w:rsid w:val="00DD6056"/>
    <w:rsid w:val="00DD6B99"/>
    <w:rsid w:val="00DE2878"/>
    <w:rsid w:val="00DF5F29"/>
    <w:rsid w:val="00E00429"/>
    <w:rsid w:val="00E12DAC"/>
    <w:rsid w:val="00E219D0"/>
    <w:rsid w:val="00E246D1"/>
    <w:rsid w:val="00E246D7"/>
    <w:rsid w:val="00E24A8E"/>
    <w:rsid w:val="00E32646"/>
    <w:rsid w:val="00E33C00"/>
    <w:rsid w:val="00E40A26"/>
    <w:rsid w:val="00E46CF5"/>
    <w:rsid w:val="00E54EC5"/>
    <w:rsid w:val="00E55F0D"/>
    <w:rsid w:val="00E644FC"/>
    <w:rsid w:val="00E81457"/>
    <w:rsid w:val="00E86ED4"/>
    <w:rsid w:val="00E87EA2"/>
    <w:rsid w:val="00E90B2C"/>
    <w:rsid w:val="00E95840"/>
    <w:rsid w:val="00EA57BA"/>
    <w:rsid w:val="00EB0A88"/>
    <w:rsid w:val="00EB3A47"/>
    <w:rsid w:val="00EB7F5D"/>
    <w:rsid w:val="00EC428C"/>
    <w:rsid w:val="00ED5EE3"/>
    <w:rsid w:val="00EE12DE"/>
    <w:rsid w:val="00EF7598"/>
    <w:rsid w:val="00F17371"/>
    <w:rsid w:val="00F2057D"/>
    <w:rsid w:val="00F316F3"/>
    <w:rsid w:val="00F35F6E"/>
    <w:rsid w:val="00F4521B"/>
    <w:rsid w:val="00F5050A"/>
    <w:rsid w:val="00F54A1E"/>
    <w:rsid w:val="00F70BF0"/>
    <w:rsid w:val="00F72A48"/>
    <w:rsid w:val="00F74333"/>
    <w:rsid w:val="00F74714"/>
    <w:rsid w:val="00F87642"/>
    <w:rsid w:val="00F91BE3"/>
    <w:rsid w:val="00F96B4A"/>
    <w:rsid w:val="00FA04FA"/>
    <w:rsid w:val="00FA1FF1"/>
    <w:rsid w:val="00FA2F6E"/>
    <w:rsid w:val="00FA62F5"/>
    <w:rsid w:val="00FA773F"/>
    <w:rsid w:val="00FB52E1"/>
    <w:rsid w:val="00FB6A8D"/>
    <w:rsid w:val="00FC24D4"/>
    <w:rsid w:val="00FD01D4"/>
    <w:rsid w:val="00FF4B5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EF2"/>
  </w:style>
  <w:style w:type="paragraph" w:styleId="Ttulo1">
    <w:name w:val="heading 1"/>
    <w:basedOn w:val="Normal"/>
    <w:next w:val="Normal"/>
    <w:link w:val="Ttulo1Car"/>
    <w:uiPriority w:val="9"/>
    <w:qFormat/>
    <w:rsid w:val="000D7F5C"/>
    <w:pPr>
      <w:keepNext/>
      <w:keepLines/>
      <w:numPr>
        <w:numId w:val="6"/>
      </w:numPr>
      <w:spacing w:before="480" w:after="0"/>
      <w:ind w:left="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80239"/>
    <w:pPr>
      <w:keepNext/>
      <w:keepLines/>
      <w:numPr>
        <w:ilvl w:val="1"/>
        <w:numId w:val="6"/>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0D7F5C"/>
    <w:pPr>
      <w:keepNext/>
      <w:keepLines/>
      <w:numPr>
        <w:ilvl w:val="2"/>
        <w:numId w:val="6"/>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681FE0"/>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681FE0"/>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681FE0"/>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681FE0"/>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681FE0"/>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681FE0"/>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1">
    <w:name w:val="Titulo 1"/>
    <w:basedOn w:val="Ttulo2"/>
    <w:link w:val="Titulo1Car"/>
    <w:qFormat/>
    <w:rsid w:val="00D80239"/>
    <w:pPr>
      <w:numPr>
        <w:numId w:val="1"/>
      </w:numPr>
    </w:pPr>
    <w:rPr>
      <w:rFonts w:asciiTheme="minorHAnsi" w:hAnsiTheme="minorHAnsi"/>
      <w:color w:val="auto"/>
      <w:sz w:val="22"/>
      <w:szCs w:val="22"/>
    </w:rPr>
  </w:style>
  <w:style w:type="character" w:customStyle="1" w:styleId="Titulo1Car">
    <w:name w:val="Titulo 1 Car"/>
    <w:basedOn w:val="Ttulo2Car"/>
    <w:link w:val="Titulo1"/>
    <w:rsid w:val="00D80239"/>
  </w:style>
  <w:style w:type="character" w:customStyle="1" w:styleId="Ttulo2Car">
    <w:name w:val="Título 2 Car"/>
    <w:basedOn w:val="Fuentedeprrafopredeter"/>
    <w:link w:val="Ttulo2"/>
    <w:uiPriority w:val="9"/>
    <w:rsid w:val="00D80239"/>
    <w:rPr>
      <w:rFonts w:asciiTheme="majorHAnsi" w:eastAsiaTheme="majorEastAsia" w:hAnsiTheme="majorHAnsi" w:cstheme="majorBidi"/>
      <w:b/>
      <w:bCs/>
      <w:color w:val="4F81BD" w:themeColor="accent1"/>
      <w:sz w:val="26"/>
      <w:szCs w:val="26"/>
    </w:rPr>
  </w:style>
  <w:style w:type="paragraph" w:customStyle="1" w:styleId="Titulo2">
    <w:name w:val="Titulo 2"/>
    <w:basedOn w:val="Prrafodelista"/>
    <w:link w:val="Titulo2Car"/>
    <w:qFormat/>
    <w:rsid w:val="00D80239"/>
    <w:pPr>
      <w:numPr>
        <w:ilvl w:val="1"/>
        <w:numId w:val="2"/>
      </w:numPr>
    </w:pPr>
    <w:rPr>
      <w:b/>
    </w:rPr>
  </w:style>
  <w:style w:type="character" w:customStyle="1" w:styleId="Titulo2Car">
    <w:name w:val="Titulo 2 Car"/>
    <w:basedOn w:val="Fuentedeprrafopredeter"/>
    <w:link w:val="Titulo2"/>
    <w:rsid w:val="00D80239"/>
    <w:rPr>
      <w:b/>
    </w:rPr>
  </w:style>
  <w:style w:type="paragraph" w:styleId="Prrafodelista">
    <w:name w:val="List Paragraph"/>
    <w:basedOn w:val="Normal"/>
    <w:link w:val="PrrafodelistaCar"/>
    <w:uiPriority w:val="34"/>
    <w:qFormat/>
    <w:rsid w:val="00D80239"/>
    <w:pPr>
      <w:ind w:left="720"/>
      <w:contextualSpacing/>
    </w:pPr>
  </w:style>
  <w:style w:type="paragraph" w:styleId="Textodeglobo">
    <w:name w:val="Balloon Text"/>
    <w:basedOn w:val="Normal"/>
    <w:link w:val="TextodegloboCar"/>
    <w:uiPriority w:val="99"/>
    <w:semiHidden/>
    <w:unhideWhenUsed/>
    <w:rsid w:val="00D8023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0239"/>
    <w:rPr>
      <w:rFonts w:ascii="Tahoma" w:hAnsi="Tahoma" w:cs="Tahoma"/>
      <w:sz w:val="16"/>
      <w:szCs w:val="16"/>
    </w:rPr>
  </w:style>
  <w:style w:type="paragraph" w:customStyle="1" w:styleId="Titulo3">
    <w:name w:val="Titulo 3"/>
    <w:basedOn w:val="Prrafodelista"/>
    <w:link w:val="Titulo3Car"/>
    <w:qFormat/>
    <w:rsid w:val="00D80239"/>
    <w:pPr>
      <w:numPr>
        <w:numId w:val="3"/>
      </w:numPr>
      <w:jc w:val="both"/>
    </w:pPr>
    <w:rPr>
      <w:b/>
    </w:rPr>
  </w:style>
  <w:style w:type="character" w:customStyle="1" w:styleId="Titulo3Car">
    <w:name w:val="Titulo 3 Car"/>
    <w:basedOn w:val="Fuentedeprrafopredeter"/>
    <w:link w:val="Titulo3"/>
    <w:rsid w:val="00D80239"/>
    <w:rPr>
      <w:b/>
    </w:rPr>
  </w:style>
  <w:style w:type="paragraph" w:customStyle="1" w:styleId="Nivel1">
    <w:name w:val="Nivel 1"/>
    <w:basedOn w:val="Titulo1"/>
    <w:next w:val="Normal"/>
    <w:link w:val="Nivel1Car"/>
    <w:qFormat/>
    <w:rsid w:val="000D7F5C"/>
  </w:style>
  <w:style w:type="paragraph" w:customStyle="1" w:styleId="Nivel2">
    <w:name w:val="Nivel 2"/>
    <w:basedOn w:val="Normal"/>
    <w:next w:val="Normal"/>
    <w:link w:val="Nivel2Car"/>
    <w:autoRedefine/>
    <w:qFormat/>
    <w:rsid w:val="000D7F5C"/>
    <w:pPr>
      <w:numPr>
        <w:numId w:val="4"/>
      </w:numPr>
      <w:spacing w:after="0" w:line="240" w:lineRule="auto"/>
      <w:ind w:left="714" w:hanging="357"/>
    </w:pPr>
    <w:rPr>
      <w:b/>
    </w:rPr>
  </w:style>
  <w:style w:type="character" w:customStyle="1" w:styleId="PrrafodelistaCar">
    <w:name w:val="Párrafo de lista Car"/>
    <w:basedOn w:val="Fuentedeprrafopredeter"/>
    <w:link w:val="Prrafodelista"/>
    <w:uiPriority w:val="34"/>
    <w:rsid w:val="00D80239"/>
  </w:style>
  <w:style w:type="character" w:customStyle="1" w:styleId="Nivel1Car">
    <w:name w:val="Nivel 1 Car"/>
    <w:basedOn w:val="PrrafodelistaCar"/>
    <w:link w:val="Nivel1"/>
    <w:rsid w:val="000D7F5C"/>
    <w:rPr>
      <w:rFonts w:eastAsiaTheme="majorEastAsia" w:cstheme="majorBidi"/>
      <w:b/>
      <w:bCs/>
    </w:rPr>
  </w:style>
  <w:style w:type="paragraph" w:customStyle="1" w:styleId="Nivel3">
    <w:name w:val="Nivel 3"/>
    <w:basedOn w:val="Prrafodelista"/>
    <w:link w:val="Nivel3Car"/>
    <w:qFormat/>
    <w:rsid w:val="00D80239"/>
    <w:pPr>
      <w:numPr>
        <w:numId w:val="5"/>
      </w:numPr>
      <w:spacing w:after="0" w:line="240" w:lineRule="auto"/>
      <w:ind w:left="1083"/>
    </w:pPr>
    <w:rPr>
      <w:b/>
    </w:rPr>
  </w:style>
  <w:style w:type="character" w:customStyle="1" w:styleId="Nivel2Car">
    <w:name w:val="Nivel 2 Car"/>
    <w:basedOn w:val="PrrafodelistaCar"/>
    <w:link w:val="Nivel2"/>
    <w:rsid w:val="000D7F5C"/>
    <w:rPr>
      <w:b/>
    </w:rPr>
  </w:style>
  <w:style w:type="character" w:customStyle="1" w:styleId="Ttulo1Car">
    <w:name w:val="Título 1 Car"/>
    <w:basedOn w:val="Fuentedeprrafopredeter"/>
    <w:link w:val="Ttulo1"/>
    <w:uiPriority w:val="9"/>
    <w:rsid w:val="000D7F5C"/>
    <w:rPr>
      <w:rFonts w:asciiTheme="majorHAnsi" w:eastAsiaTheme="majorEastAsia" w:hAnsiTheme="majorHAnsi" w:cstheme="majorBidi"/>
      <w:b/>
      <w:bCs/>
      <w:color w:val="365F91" w:themeColor="accent1" w:themeShade="BF"/>
      <w:sz w:val="28"/>
      <w:szCs w:val="28"/>
    </w:rPr>
  </w:style>
  <w:style w:type="character" w:customStyle="1" w:styleId="Nivel3Car">
    <w:name w:val="Nivel 3 Car"/>
    <w:basedOn w:val="PrrafodelistaCar"/>
    <w:link w:val="Nivel3"/>
    <w:rsid w:val="00D80239"/>
    <w:rPr>
      <w:b/>
    </w:rPr>
  </w:style>
  <w:style w:type="paragraph" w:styleId="TtulodeTDC">
    <w:name w:val="TOC Heading"/>
    <w:basedOn w:val="Ttulo1"/>
    <w:next w:val="Normal"/>
    <w:uiPriority w:val="39"/>
    <w:unhideWhenUsed/>
    <w:qFormat/>
    <w:rsid w:val="000D7F5C"/>
    <w:pPr>
      <w:outlineLvl w:val="9"/>
    </w:pPr>
    <w:rPr>
      <w:lang w:val="es-ES"/>
    </w:rPr>
  </w:style>
  <w:style w:type="character" w:customStyle="1" w:styleId="Ttulo3Car">
    <w:name w:val="Título 3 Car"/>
    <w:basedOn w:val="Fuentedeprrafopredeter"/>
    <w:link w:val="Ttulo3"/>
    <w:uiPriority w:val="9"/>
    <w:rsid w:val="000D7F5C"/>
    <w:rPr>
      <w:rFonts w:asciiTheme="majorHAnsi" w:eastAsiaTheme="majorEastAsia" w:hAnsiTheme="majorHAnsi" w:cstheme="majorBidi"/>
      <w:b/>
      <w:bCs/>
      <w:color w:val="4F81BD" w:themeColor="accent1"/>
    </w:rPr>
  </w:style>
  <w:style w:type="paragraph" w:styleId="TDC2">
    <w:name w:val="toc 2"/>
    <w:basedOn w:val="Normal"/>
    <w:next w:val="Normal"/>
    <w:autoRedefine/>
    <w:uiPriority w:val="39"/>
    <w:unhideWhenUsed/>
    <w:qFormat/>
    <w:rsid w:val="000D7F5C"/>
    <w:pPr>
      <w:tabs>
        <w:tab w:val="left" w:pos="660"/>
        <w:tab w:val="right" w:leader="dot" w:pos="8828"/>
      </w:tabs>
      <w:spacing w:after="100"/>
      <w:ind w:left="220"/>
    </w:pPr>
  </w:style>
  <w:style w:type="character" w:styleId="Hipervnculo">
    <w:name w:val="Hyperlink"/>
    <w:basedOn w:val="Fuentedeprrafopredeter"/>
    <w:uiPriority w:val="99"/>
    <w:unhideWhenUsed/>
    <w:rsid w:val="000D7F5C"/>
    <w:rPr>
      <w:color w:val="0000FF" w:themeColor="hyperlink"/>
      <w:u w:val="single"/>
    </w:rPr>
  </w:style>
  <w:style w:type="paragraph" w:styleId="TDC1">
    <w:name w:val="toc 1"/>
    <w:basedOn w:val="Normal"/>
    <w:next w:val="Normal"/>
    <w:autoRedefine/>
    <w:uiPriority w:val="39"/>
    <w:unhideWhenUsed/>
    <w:qFormat/>
    <w:rsid w:val="00C47F42"/>
    <w:pPr>
      <w:spacing w:after="100"/>
    </w:pPr>
  </w:style>
  <w:style w:type="paragraph" w:styleId="TDC3">
    <w:name w:val="toc 3"/>
    <w:basedOn w:val="Normal"/>
    <w:next w:val="Normal"/>
    <w:autoRedefine/>
    <w:uiPriority w:val="39"/>
    <w:unhideWhenUsed/>
    <w:qFormat/>
    <w:rsid w:val="00C47F42"/>
    <w:pPr>
      <w:spacing w:after="100"/>
      <w:ind w:left="440"/>
    </w:pPr>
  </w:style>
  <w:style w:type="paragraph" w:styleId="Encabezado">
    <w:name w:val="header"/>
    <w:basedOn w:val="Normal"/>
    <w:link w:val="EncabezadoCar"/>
    <w:uiPriority w:val="99"/>
    <w:semiHidden/>
    <w:unhideWhenUsed/>
    <w:rsid w:val="00A7718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A7718C"/>
  </w:style>
  <w:style w:type="paragraph" w:styleId="Piedepgina">
    <w:name w:val="footer"/>
    <w:basedOn w:val="Normal"/>
    <w:link w:val="PiedepginaCar"/>
    <w:uiPriority w:val="99"/>
    <w:unhideWhenUsed/>
    <w:rsid w:val="00A771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7718C"/>
  </w:style>
  <w:style w:type="paragraph" w:styleId="Sangra3detindependiente">
    <w:name w:val="Body Text Indent 3"/>
    <w:basedOn w:val="Normal"/>
    <w:link w:val="Sangra3detindependienteCar"/>
    <w:semiHidden/>
    <w:rsid w:val="00621245"/>
    <w:pPr>
      <w:tabs>
        <w:tab w:val="center" w:pos="2160"/>
        <w:tab w:val="center" w:pos="6768"/>
      </w:tabs>
      <w:spacing w:after="0" w:line="269" w:lineRule="exact"/>
      <w:ind w:left="4962" w:hanging="4962"/>
      <w:jc w:val="both"/>
    </w:pPr>
    <w:rPr>
      <w:rFonts w:ascii="Arial" w:eastAsia="Times New Roman" w:hAnsi="Arial" w:cs="Times New Roman"/>
      <w:sz w:val="24"/>
      <w:szCs w:val="20"/>
      <w:lang w:val="es-ES" w:eastAsia="es-ES"/>
    </w:rPr>
  </w:style>
  <w:style w:type="character" w:customStyle="1" w:styleId="Sangra3detindependienteCar">
    <w:name w:val="Sangría 3 de t. independiente Car"/>
    <w:basedOn w:val="Fuentedeprrafopredeter"/>
    <w:link w:val="Sangra3detindependiente"/>
    <w:semiHidden/>
    <w:rsid w:val="00621245"/>
    <w:rPr>
      <w:rFonts w:ascii="Arial" w:eastAsia="Times New Roman" w:hAnsi="Arial" w:cs="Times New Roman"/>
      <w:sz w:val="24"/>
      <w:szCs w:val="20"/>
      <w:lang w:val="es-ES" w:eastAsia="es-ES"/>
    </w:rPr>
  </w:style>
  <w:style w:type="table" w:styleId="Tablaconcuadrcula">
    <w:name w:val="Table Grid"/>
    <w:basedOn w:val="Tablanormal"/>
    <w:uiPriority w:val="59"/>
    <w:rsid w:val="006212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link w:val="SinespaciadoCar"/>
    <w:uiPriority w:val="1"/>
    <w:qFormat/>
    <w:rsid w:val="00BB50DD"/>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99"/>
    <w:rsid w:val="00BB50DD"/>
    <w:rPr>
      <w:rFonts w:eastAsiaTheme="minorEastAsia"/>
      <w:lang w:val="es-ES"/>
    </w:rPr>
  </w:style>
  <w:style w:type="paragraph" w:customStyle="1" w:styleId="Default">
    <w:name w:val="Default"/>
    <w:rsid w:val="009465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xtosinformato">
    <w:name w:val="Plain Text"/>
    <w:basedOn w:val="Normal"/>
    <w:link w:val="TextosinformatoCar"/>
    <w:rsid w:val="0094657F"/>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94657F"/>
    <w:rPr>
      <w:rFonts w:ascii="Courier New" w:eastAsia="Times New Roman" w:hAnsi="Courier New" w:cs="Times New Roman"/>
      <w:sz w:val="20"/>
      <w:szCs w:val="20"/>
      <w:lang w:val="es-ES" w:eastAsia="es-ES"/>
    </w:rPr>
  </w:style>
  <w:style w:type="table" w:customStyle="1" w:styleId="Sombreadoclaro1">
    <w:name w:val="Sombreado claro1"/>
    <w:basedOn w:val="Tablanormal"/>
    <w:uiPriority w:val="60"/>
    <w:rsid w:val="000E1CC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extonotapie">
    <w:name w:val="footnote text"/>
    <w:basedOn w:val="Normal"/>
    <w:link w:val="TextonotapieCar"/>
    <w:uiPriority w:val="99"/>
    <w:unhideWhenUsed/>
    <w:rsid w:val="000F1994"/>
    <w:pPr>
      <w:spacing w:after="0" w:line="240" w:lineRule="auto"/>
    </w:pPr>
    <w:rPr>
      <w:sz w:val="20"/>
      <w:szCs w:val="20"/>
    </w:rPr>
  </w:style>
  <w:style w:type="character" w:customStyle="1" w:styleId="TextonotapieCar">
    <w:name w:val="Texto nota pie Car"/>
    <w:basedOn w:val="Fuentedeprrafopredeter"/>
    <w:link w:val="Textonotapie"/>
    <w:uiPriority w:val="99"/>
    <w:rsid w:val="000F1994"/>
    <w:rPr>
      <w:sz w:val="20"/>
      <w:szCs w:val="20"/>
    </w:rPr>
  </w:style>
  <w:style w:type="character" w:styleId="Refdenotaalpie">
    <w:name w:val="footnote reference"/>
    <w:basedOn w:val="Fuentedeprrafopredeter"/>
    <w:uiPriority w:val="99"/>
    <w:semiHidden/>
    <w:unhideWhenUsed/>
    <w:rsid w:val="000F1994"/>
    <w:rPr>
      <w:vertAlign w:val="superscript"/>
    </w:rPr>
  </w:style>
  <w:style w:type="character" w:styleId="Refdecomentario">
    <w:name w:val="annotation reference"/>
    <w:basedOn w:val="Fuentedeprrafopredeter"/>
    <w:uiPriority w:val="99"/>
    <w:semiHidden/>
    <w:unhideWhenUsed/>
    <w:rsid w:val="001D570E"/>
    <w:rPr>
      <w:sz w:val="16"/>
      <w:szCs w:val="16"/>
    </w:rPr>
  </w:style>
  <w:style w:type="paragraph" w:styleId="Textocomentario">
    <w:name w:val="annotation text"/>
    <w:basedOn w:val="Normal"/>
    <w:link w:val="TextocomentarioCar"/>
    <w:uiPriority w:val="99"/>
    <w:semiHidden/>
    <w:unhideWhenUsed/>
    <w:rsid w:val="001D570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D570E"/>
    <w:rPr>
      <w:sz w:val="20"/>
      <w:szCs w:val="20"/>
    </w:rPr>
  </w:style>
  <w:style w:type="paragraph" w:styleId="Asuntodelcomentario">
    <w:name w:val="annotation subject"/>
    <w:basedOn w:val="Textocomentario"/>
    <w:next w:val="Textocomentario"/>
    <w:link w:val="AsuntodelcomentarioCar"/>
    <w:uiPriority w:val="99"/>
    <w:semiHidden/>
    <w:unhideWhenUsed/>
    <w:rsid w:val="001D570E"/>
    <w:rPr>
      <w:b/>
      <w:bCs/>
    </w:rPr>
  </w:style>
  <w:style w:type="character" w:customStyle="1" w:styleId="AsuntodelcomentarioCar">
    <w:name w:val="Asunto del comentario Car"/>
    <w:basedOn w:val="TextocomentarioCar"/>
    <w:link w:val="Asuntodelcomentario"/>
    <w:uiPriority w:val="99"/>
    <w:semiHidden/>
    <w:rsid w:val="001D570E"/>
    <w:rPr>
      <w:b/>
      <w:bCs/>
    </w:rPr>
  </w:style>
  <w:style w:type="character" w:customStyle="1" w:styleId="Ttulo4Car">
    <w:name w:val="Título 4 Car"/>
    <w:basedOn w:val="Fuentedeprrafopredeter"/>
    <w:link w:val="Ttulo4"/>
    <w:uiPriority w:val="9"/>
    <w:rsid w:val="00681FE0"/>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681FE0"/>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681FE0"/>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681FE0"/>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681FE0"/>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681FE0"/>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ar"/>
    <w:uiPriority w:val="11"/>
    <w:qFormat/>
    <w:rsid w:val="00903EAA"/>
    <w:pPr>
      <w:numPr>
        <w:ilvl w:val="1"/>
      </w:numPr>
    </w:pPr>
    <w:rPr>
      <w:rFonts w:asciiTheme="majorHAnsi" w:eastAsiaTheme="majorEastAsia" w:hAnsiTheme="majorHAnsi" w:cstheme="majorBidi"/>
      <w:i/>
      <w:iCs/>
      <w:color w:val="4F81BD" w:themeColor="accent1"/>
      <w:spacing w:val="15"/>
      <w:sz w:val="24"/>
      <w:szCs w:val="24"/>
      <w:lang w:eastAsia="es-CO"/>
    </w:rPr>
  </w:style>
  <w:style w:type="character" w:customStyle="1" w:styleId="SubttuloCar">
    <w:name w:val="Subtítulo Car"/>
    <w:basedOn w:val="Fuentedeprrafopredeter"/>
    <w:link w:val="Subttulo"/>
    <w:uiPriority w:val="11"/>
    <w:rsid w:val="00903EAA"/>
    <w:rPr>
      <w:rFonts w:asciiTheme="majorHAnsi" w:eastAsiaTheme="majorEastAsia" w:hAnsiTheme="majorHAnsi" w:cstheme="majorBidi"/>
      <w:i/>
      <w:iCs/>
      <w:color w:val="4F81BD" w:themeColor="accent1"/>
      <w:spacing w:val="15"/>
      <w:sz w:val="24"/>
      <w:szCs w:val="24"/>
      <w:lang w:eastAsia="es-CO"/>
    </w:rPr>
  </w:style>
  <w:style w:type="paragraph" w:styleId="NormalWeb">
    <w:name w:val="Normal (Web)"/>
    <w:basedOn w:val="Normal"/>
    <w:uiPriority w:val="99"/>
    <w:unhideWhenUsed/>
    <w:rsid w:val="00903EAA"/>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Prrafodelista2">
    <w:name w:val="Párrafo de lista2"/>
    <w:basedOn w:val="Normal"/>
    <w:rsid w:val="00903EAA"/>
    <w:pPr>
      <w:ind w:left="720"/>
    </w:pPr>
    <w:rPr>
      <w:rFonts w:ascii="Calibri" w:eastAsia="Times New Roman" w:hAnsi="Calibri" w:cs="Times New Roman"/>
    </w:rPr>
  </w:style>
  <w:style w:type="paragraph" w:styleId="Textoindependiente">
    <w:name w:val="Body Text"/>
    <w:basedOn w:val="Normal"/>
    <w:link w:val="TextoindependienteCar"/>
    <w:uiPriority w:val="99"/>
    <w:semiHidden/>
    <w:unhideWhenUsed/>
    <w:rsid w:val="00903EAA"/>
    <w:pPr>
      <w:spacing w:after="120"/>
    </w:pPr>
  </w:style>
  <w:style w:type="character" w:customStyle="1" w:styleId="TextoindependienteCar">
    <w:name w:val="Texto independiente Car"/>
    <w:basedOn w:val="Fuentedeprrafopredeter"/>
    <w:link w:val="Textoindependiente"/>
    <w:uiPriority w:val="99"/>
    <w:semiHidden/>
    <w:rsid w:val="00903EAA"/>
  </w:style>
  <w:style w:type="paragraph" w:customStyle="1" w:styleId="listparagraph">
    <w:name w:val="listparagraph"/>
    <w:basedOn w:val="Normal"/>
    <w:rsid w:val="00903EAA"/>
    <w:pPr>
      <w:ind w:left="720"/>
    </w:pPr>
    <w:rPr>
      <w:rFonts w:ascii="Calibri" w:eastAsia="Times New Roman" w:hAnsi="Calibri" w:cs="Times New Roman"/>
      <w:lang w:eastAsia="es-CO"/>
    </w:rPr>
  </w:style>
  <w:style w:type="character" w:customStyle="1" w:styleId="apple-style-span">
    <w:name w:val="apple-style-span"/>
    <w:basedOn w:val="Fuentedeprrafopredeter"/>
    <w:rsid w:val="00903EAA"/>
  </w:style>
  <w:style w:type="character" w:styleId="nfasis">
    <w:name w:val="Emphasis"/>
    <w:basedOn w:val="Fuentedeprrafopredeter"/>
    <w:uiPriority w:val="99"/>
    <w:qFormat/>
    <w:rsid w:val="00EE12DE"/>
    <w:rPr>
      <w:rFonts w:cs="Times New Roman"/>
      <w:b/>
      <w:bCs/>
    </w:rPr>
  </w:style>
</w:styles>
</file>

<file path=word/webSettings.xml><?xml version="1.0" encoding="utf-8"?>
<w:webSettings xmlns:r="http://schemas.openxmlformats.org/officeDocument/2006/relationships" xmlns:w="http://schemas.openxmlformats.org/wordprocessingml/2006/main">
  <w:divs>
    <w:div w:id="362511645">
      <w:bodyDiv w:val="1"/>
      <w:marLeft w:val="0"/>
      <w:marRight w:val="0"/>
      <w:marTop w:val="0"/>
      <w:marBottom w:val="0"/>
      <w:divBdr>
        <w:top w:val="none" w:sz="0" w:space="0" w:color="auto"/>
        <w:left w:val="none" w:sz="0" w:space="0" w:color="auto"/>
        <w:bottom w:val="none" w:sz="0" w:space="0" w:color="auto"/>
        <w:right w:val="none" w:sz="0" w:space="0" w:color="auto"/>
      </w:divBdr>
    </w:div>
    <w:div w:id="381365649">
      <w:bodyDiv w:val="1"/>
      <w:marLeft w:val="0"/>
      <w:marRight w:val="0"/>
      <w:marTop w:val="0"/>
      <w:marBottom w:val="0"/>
      <w:divBdr>
        <w:top w:val="none" w:sz="0" w:space="0" w:color="auto"/>
        <w:left w:val="none" w:sz="0" w:space="0" w:color="auto"/>
        <w:bottom w:val="none" w:sz="0" w:space="0" w:color="auto"/>
        <w:right w:val="none" w:sz="0" w:space="0" w:color="auto"/>
      </w:divBdr>
    </w:div>
    <w:div w:id="850725523">
      <w:bodyDiv w:val="1"/>
      <w:marLeft w:val="0"/>
      <w:marRight w:val="0"/>
      <w:marTop w:val="0"/>
      <w:marBottom w:val="0"/>
      <w:divBdr>
        <w:top w:val="none" w:sz="0" w:space="0" w:color="auto"/>
        <w:left w:val="none" w:sz="0" w:space="0" w:color="auto"/>
        <w:bottom w:val="none" w:sz="0" w:space="0" w:color="auto"/>
        <w:right w:val="none" w:sz="0" w:space="0" w:color="auto"/>
      </w:divBdr>
    </w:div>
    <w:div w:id="879048313">
      <w:bodyDiv w:val="1"/>
      <w:marLeft w:val="0"/>
      <w:marRight w:val="0"/>
      <w:marTop w:val="0"/>
      <w:marBottom w:val="0"/>
      <w:divBdr>
        <w:top w:val="none" w:sz="0" w:space="0" w:color="auto"/>
        <w:left w:val="none" w:sz="0" w:space="0" w:color="auto"/>
        <w:bottom w:val="none" w:sz="0" w:space="0" w:color="auto"/>
        <w:right w:val="none" w:sz="0" w:space="0" w:color="auto"/>
      </w:divBdr>
    </w:div>
    <w:div w:id="1064371898">
      <w:bodyDiv w:val="1"/>
      <w:marLeft w:val="0"/>
      <w:marRight w:val="0"/>
      <w:marTop w:val="0"/>
      <w:marBottom w:val="0"/>
      <w:divBdr>
        <w:top w:val="none" w:sz="0" w:space="0" w:color="auto"/>
        <w:left w:val="none" w:sz="0" w:space="0" w:color="auto"/>
        <w:bottom w:val="none" w:sz="0" w:space="0" w:color="auto"/>
        <w:right w:val="none" w:sz="0" w:space="0" w:color="auto"/>
      </w:divBdr>
    </w:div>
    <w:div w:id="1074205847">
      <w:bodyDiv w:val="1"/>
      <w:marLeft w:val="0"/>
      <w:marRight w:val="0"/>
      <w:marTop w:val="0"/>
      <w:marBottom w:val="0"/>
      <w:divBdr>
        <w:top w:val="none" w:sz="0" w:space="0" w:color="auto"/>
        <w:left w:val="none" w:sz="0" w:space="0" w:color="auto"/>
        <w:bottom w:val="none" w:sz="0" w:space="0" w:color="auto"/>
        <w:right w:val="none" w:sz="0" w:space="0" w:color="auto"/>
      </w:divBdr>
    </w:div>
    <w:div w:id="1184900162">
      <w:bodyDiv w:val="1"/>
      <w:marLeft w:val="0"/>
      <w:marRight w:val="0"/>
      <w:marTop w:val="0"/>
      <w:marBottom w:val="0"/>
      <w:divBdr>
        <w:top w:val="none" w:sz="0" w:space="0" w:color="auto"/>
        <w:left w:val="none" w:sz="0" w:space="0" w:color="auto"/>
        <w:bottom w:val="none" w:sz="0" w:space="0" w:color="auto"/>
        <w:right w:val="none" w:sz="0" w:space="0" w:color="auto"/>
      </w:divBdr>
    </w:div>
    <w:div w:id="1235820190">
      <w:bodyDiv w:val="1"/>
      <w:marLeft w:val="0"/>
      <w:marRight w:val="0"/>
      <w:marTop w:val="0"/>
      <w:marBottom w:val="0"/>
      <w:divBdr>
        <w:top w:val="none" w:sz="0" w:space="0" w:color="auto"/>
        <w:left w:val="none" w:sz="0" w:space="0" w:color="auto"/>
        <w:bottom w:val="none" w:sz="0" w:space="0" w:color="auto"/>
        <w:right w:val="none" w:sz="0" w:space="0" w:color="auto"/>
      </w:divBdr>
    </w:div>
    <w:div w:id="1368678252">
      <w:bodyDiv w:val="1"/>
      <w:marLeft w:val="0"/>
      <w:marRight w:val="0"/>
      <w:marTop w:val="0"/>
      <w:marBottom w:val="0"/>
      <w:divBdr>
        <w:top w:val="none" w:sz="0" w:space="0" w:color="auto"/>
        <w:left w:val="none" w:sz="0" w:space="0" w:color="auto"/>
        <w:bottom w:val="none" w:sz="0" w:space="0" w:color="auto"/>
        <w:right w:val="none" w:sz="0" w:space="0" w:color="auto"/>
      </w:divBdr>
    </w:div>
    <w:div w:id="1369377453">
      <w:bodyDiv w:val="1"/>
      <w:marLeft w:val="0"/>
      <w:marRight w:val="0"/>
      <w:marTop w:val="0"/>
      <w:marBottom w:val="0"/>
      <w:divBdr>
        <w:top w:val="none" w:sz="0" w:space="0" w:color="auto"/>
        <w:left w:val="none" w:sz="0" w:space="0" w:color="auto"/>
        <w:bottom w:val="none" w:sz="0" w:space="0" w:color="auto"/>
        <w:right w:val="none" w:sz="0" w:space="0" w:color="auto"/>
      </w:divBdr>
    </w:div>
    <w:div w:id="2073893657">
      <w:bodyDiv w:val="1"/>
      <w:marLeft w:val="0"/>
      <w:marRight w:val="0"/>
      <w:marTop w:val="0"/>
      <w:marBottom w:val="0"/>
      <w:divBdr>
        <w:top w:val="none" w:sz="0" w:space="0" w:color="auto"/>
        <w:left w:val="none" w:sz="0" w:space="0" w:color="auto"/>
        <w:bottom w:val="none" w:sz="0" w:space="0" w:color="auto"/>
        <w:right w:val="none" w:sz="0" w:space="0" w:color="auto"/>
      </w:divBdr>
      <w:divsChild>
        <w:div w:id="1224172517">
          <w:marLeft w:val="720"/>
          <w:marRight w:val="0"/>
          <w:marTop w:val="0"/>
          <w:marBottom w:val="0"/>
          <w:divBdr>
            <w:top w:val="none" w:sz="0" w:space="0" w:color="auto"/>
            <w:left w:val="none" w:sz="0" w:space="0" w:color="auto"/>
            <w:bottom w:val="none" w:sz="0" w:space="0" w:color="auto"/>
            <w:right w:val="none" w:sz="0" w:space="0" w:color="auto"/>
          </w:divBdr>
        </w:div>
        <w:div w:id="2015567866">
          <w:marLeft w:val="720"/>
          <w:marRight w:val="0"/>
          <w:marTop w:val="0"/>
          <w:marBottom w:val="0"/>
          <w:divBdr>
            <w:top w:val="none" w:sz="0" w:space="0" w:color="auto"/>
            <w:left w:val="none" w:sz="0" w:space="0" w:color="auto"/>
            <w:bottom w:val="none" w:sz="0" w:space="0" w:color="auto"/>
            <w:right w:val="none" w:sz="0" w:space="0" w:color="auto"/>
          </w:divBdr>
        </w:div>
        <w:div w:id="142625437">
          <w:marLeft w:val="720"/>
          <w:marRight w:val="0"/>
          <w:marTop w:val="0"/>
          <w:marBottom w:val="0"/>
          <w:divBdr>
            <w:top w:val="none" w:sz="0" w:space="0" w:color="auto"/>
            <w:left w:val="none" w:sz="0" w:space="0" w:color="auto"/>
            <w:bottom w:val="none" w:sz="0" w:space="0" w:color="auto"/>
            <w:right w:val="none" w:sz="0" w:space="0" w:color="auto"/>
          </w:divBdr>
        </w:div>
        <w:div w:id="1972007358">
          <w:marLeft w:val="1440"/>
          <w:marRight w:val="0"/>
          <w:marTop w:val="0"/>
          <w:marBottom w:val="0"/>
          <w:divBdr>
            <w:top w:val="none" w:sz="0" w:space="0" w:color="auto"/>
            <w:left w:val="none" w:sz="0" w:space="0" w:color="auto"/>
            <w:bottom w:val="none" w:sz="0" w:space="0" w:color="auto"/>
            <w:right w:val="none" w:sz="0" w:space="0" w:color="auto"/>
          </w:divBdr>
        </w:div>
        <w:div w:id="485168980">
          <w:marLeft w:val="1440"/>
          <w:marRight w:val="0"/>
          <w:marTop w:val="0"/>
          <w:marBottom w:val="0"/>
          <w:divBdr>
            <w:top w:val="none" w:sz="0" w:space="0" w:color="auto"/>
            <w:left w:val="none" w:sz="0" w:space="0" w:color="auto"/>
            <w:bottom w:val="none" w:sz="0" w:space="0" w:color="auto"/>
            <w:right w:val="none" w:sz="0" w:space="0" w:color="auto"/>
          </w:divBdr>
        </w:div>
      </w:divsChild>
    </w:div>
    <w:div w:id="211697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numbering" Target="numbering.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10" Type="http://schemas.openxmlformats.org/officeDocument/2006/relationships/image" Target="media/image2.jpeg"/><Relationship Id="rId19" Type="http://schemas.openxmlformats.org/officeDocument/2006/relationships/image" Target="media/image11.emf"/><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2012-04-16T00:00:00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3B7306-72B2-4793-8253-DE3664B58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3373</Words>
  <Characters>18556</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SECTOR LACTEO</vt:lpstr>
    </vt:vector>
  </TitlesOfParts>
  <Company/>
  <LinksUpToDate>false</LinksUpToDate>
  <CharactersWithSpaces>21886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LÁCTEO</dc:title>
  <dc:subject/>
  <dc:creator>SSG0000</dc:creator>
  <cp:keywords/>
  <dc:description/>
  <cp:lastModifiedBy>jav0000</cp:lastModifiedBy>
  <cp:revision>124</cp:revision>
  <cp:lastPrinted>2012-04-17T07:00:00Z</cp:lastPrinted>
  <dcterms:created xsi:type="dcterms:W3CDTF">2012-04-17T07:11:00Z</dcterms:created>
  <dcterms:modified xsi:type="dcterms:W3CDTF">2012-04-17T16:17:00Z</dcterms:modified>
</cp:coreProperties>
</file>